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睢县卫生健康委员会</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2022年法治政府建设工作总结</w:t>
      </w:r>
    </w:p>
    <w:p>
      <w:pPr>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今年以来，在法治政府建设领导小组办公室和委党组的高度重视和正确领导下，我委法治政府建设各项工作稳步提升。现将本年度法治政府建设工作情况报告如下：</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主要工作情况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法治工作领导全面加强。一是突出一把手亲自抓。充分发挥党组班子在推进法治建设中的领导核心作用，一把手作为推进法治建设的第一责任人，切实履行重要组织者，推动者，实践者职责，认真贯彻落实中央、省、市、县各级关于法治建设的重大决策部署，真正做到了对法治建设重要工作亲自部署、重大问题亲自过问、重点环节亲自协调、重要任务亲自督办，促进了我单位法治建设工作水平的全面提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法治学习宣传长抓不懈。学习方面，重点突出对习近平新时代中国特色社会主义思想、法律法规的深入学习，思考和研究，一是坚持领导干部带头学法。进一步完善党组理论学习中心组学习制度。二是抓好干部职工学法考法。在系列学习研讨活动带动下，单位干部职工学法、普法、用法意识显著增强。宣传方面，认真抓好“八五”普法、法治政府建设等主题宣传工作，积极开展了各项宣传活动。</w:t>
      </w:r>
    </w:p>
    <w:p>
      <w:pPr>
        <w:pStyle w:val="4"/>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val="0"/>
          <w:sz w:val="32"/>
          <w:szCs w:val="32"/>
        </w:rPr>
        <w:t>严格规范执法，加强执法监督</w:t>
      </w:r>
      <w:r>
        <w:rPr>
          <w:rFonts w:hint="eastAsia" w:ascii="仿宋_GB2312" w:hAnsi="仿宋_GB2312" w:eastAsia="仿宋_GB2312" w:cs="仿宋_GB2312"/>
          <w:b w:val="0"/>
          <w:bCs w:val="0"/>
          <w:sz w:val="32"/>
          <w:szCs w:val="32"/>
          <w:lang w:eastAsia="zh-CN"/>
        </w:rPr>
        <w:t>。一是</w:t>
      </w:r>
      <w:r>
        <w:rPr>
          <w:rFonts w:hint="eastAsia" w:ascii="仿宋_GB2312" w:hAnsi="仿宋_GB2312" w:eastAsia="仿宋_GB2312" w:cs="仿宋_GB2312"/>
          <w:sz w:val="32"/>
          <w:szCs w:val="32"/>
        </w:rPr>
        <w:t>睢县卫生计生监督所严格按照行政执法全过程记录办法要求，通过文字记录、音像记录等方式，对执法程序启动、调查取证、审查决定、送达执行、归档管理全过程进行跟踪记录、实时留痕，以规范行政执法行为，保护公民、法人和其他组织的合法权益。</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我委认真落实重大行政执法决定法制审核制度，确保行政执法严格规范公正文明。按照案件核审的相关规定，认真履行职责，坚持合法性审查和合理性审查并重，提高案件核审质量:同时配合执法办案机构做好行政执法与刑事司法街接工作。及时、全面收集移送案件信息。防范执法风险，</w:t>
      </w:r>
      <w:r>
        <w:rPr>
          <w:rFonts w:hint="eastAsia" w:ascii="仿宋_GB2312" w:hAnsi="仿宋_GB2312" w:eastAsia="仿宋_GB2312" w:cs="仿宋_GB2312"/>
          <w:sz w:val="32"/>
          <w:szCs w:val="32"/>
          <w:lang w:eastAsia="zh-CN"/>
        </w:rPr>
        <w:t>杜</w:t>
      </w:r>
      <w:bookmarkStart w:id="0" w:name="_GoBack"/>
      <w:bookmarkEnd w:id="0"/>
      <w:r>
        <w:rPr>
          <w:rFonts w:hint="eastAsia" w:ascii="仿宋_GB2312" w:hAnsi="仿宋_GB2312" w:eastAsia="仿宋_GB2312" w:cs="仿宋_GB2312"/>
          <w:sz w:val="32"/>
          <w:szCs w:val="32"/>
        </w:rPr>
        <w:t>绝以罚代刑。</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加强事中事后监管。全面推行“双随机、一公开”监管。推进跨部门联合监管和“互联网+监管”，努力实现职能部门综合监管、“智慧监管”。加强信用监管，推进涉企信息归集共享，严格依法科学界定守信和失信行为，实行守信联合激励和失信联合惩戒机制，做到市场主体“一处违法、处处受限”</w:t>
      </w:r>
      <w:r>
        <w:rPr>
          <w:rFonts w:hint="eastAsia" w:ascii="仿宋_GB2312" w:hAnsi="仿宋_GB2312" w:eastAsia="仿宋_GB2312" w:cs="仿宋_GB2312"/>
          <w:sz w:val="32"/>
          <w:szCs w:val="32"/>
          <w:lang w:eastAsia="zh-CN"/>
        </w:rPr>
        <w:t>。</w:t>
      </w:r>
    </w:p>
    <w:p>
      <w:pPr>
        <w:pStyle w:val="4"/>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充分发挥法律顾问作用。建立以委政策法规与综合监督股为主体、吸收专家和律师参加的多元法律顾问队伍，进一步完善</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法律顾问管理制度机制，积极搭建学习、交流和法律实践平台，着力提高法律顾问工作效能，充分发挥法律顾问在推进依法决策、依法行政中的积极作用。</w:t>
      </w:r>
    </w:p>
    <w:p>
      <w:pPr>
        <w:pStyle w:val="4"/>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5.继续抓好行政复议工作。严格落实政府行政复议接待登记制度等文件精神，各单位在行政处罚、行政许可、行政强制等执法活动中要正确告知当事人复议救济途径。确保当事人合法权益得到保护。</w:t>
      </w:r>
    </w:p>
    <w:p>
      <w:pPr>
        <w:pStyle w:val="4"/>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二、存在的问题和薄弱环节</w:t>
      </w:r>
    </w:p>
    <w:p>
      <w:pPr>
        <w:pStyle w:val="4"/>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今年以来，尽管我</w:t>
      </w:r>
      <w:r>
        <w:rPr>
          <w:rFonts w:hint="eastAsia" w:ascii="仿宋_GB2312" w:hAnsi="仿宋_GB2312" w:eastAsia="仿宋_GB2312" w:cs="仿宋_GB2312"/>
          <w:sz w:val="32"/>
          <w:szCs w:val="32"/>
          <w:lang w:val="en-US" w:eastAsia="zh-CN"/>
        </w:rPr>
        <w:t>单位</w:t>
      </w:r>
      <w:r>
        <w:rPr>
          <w:rFonts w:hint="default" w:ascii="仿宋_GB2312" w:hAnsi="仿宋_GB2312" w:eastAsia="仿宋_GB2312" w:cs="仿宋_GB2312"/>
          <w:sz w:val="32"/>
          <w:szCs w:val="32"/>
          <w:lang w:val="en-US" w:eastAsia="zh-CN"/>
        </w:rPr>
        <w:t>在法治建设方面做了许多工作，也取得了一些成绩，但对照</w:t>
      </w:r>
      <w:r>
        <w:rPr>
          <w:rFonts w:hint="eastAsia" w:ascii="仿宋_GB2312" w:hAnsi="仿宋_GB2312" w:eastAsia="仿宋_GB2312" w:cs="仿宋_GB2312"/>
          <w:sz w:val="32"/>
          <w:szCs w:val="32"/>
          <w:lang w:val="en-US" w:eastAsia="zh-CN"/>
        </w:rPr>
        <w:t>上级</w:t>
      </w:r>
      <w:r>
        <w:rPr>
          <w:rFonts w:hint="default" w:ascii="仿宋_GB2312" w:hAnsi="仿宋_GB2312" w:eastAsia="仿宋_GB2312" w:cs="仿宋_GB2312"/>
          <w:sz w:val="32"/>
          <w:szCs w:val="32"/>
          <w:lang w:val="en-US" w:eastAsia="zh-CN"/>
        </w:rPr>
        <w:t>的要求仍然存在差距和不足</w:t>
      </w:r>
      <w:r>
        <w:rPr>
          <w:rFonts w:hint="eastAsia" w:ascii="仿宋_GB2312" w:hAnsi="仿宋_GB2312" w:eastAsia="仿宋_GB2312" w:cs="仿宋_GB2312"/>
          <w:sz w:val="32"/>
          <w:szCs w:val="32"/>
          <w:lang w:val="en-US" w:eastAsia="zh-CN"/>
        </w:rPr>
        <w:t>：一是执法人员素质还需提高。二是单位职工法律知识薄弱有待提高。</w:t>
      </w:r>
    </w:p>
    <w:p>
      <w:pPr>
        <w:pStyle w:val="4"/>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三、工作计划</w:t>
      </w:r>
    </w:p>
    <w:p>
      <w:pPr>
        <w:pStyle w:val="4"/>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我单位将加大工作力度，寻找差距，弥补不足，认真贯彻党的二十大精神和总书记关于法治政府建设的重要指示精神，完善法治机构和专业人品队伍，加强执法人员培训，加大执法监督力度,强化督导检查,下大力气推进法治政府建设，努力推动我单位依法行政和法治政府建设再上新水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E16619"/>
    <w:multiLevelType w:val="singleLevel"/>
    <w:tmpl w:val="53E1661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ab255bd7-acf3-4637-86f0-2387079ec4ff"/>
  </w:docVars>
  <w:rsids>
    <w:rsidRoot w:val="00000000"/>
    <w:rsid w:val="1DA01BE8"/>
    <w:rsid w:val="558C0C11"/>
    <w:rsid w:val="5C2F7D76"/>
    <w:rsid w:val="78133B8E"/>
    <w:rsid w:val="7A1E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1298</Words>
  <Characters>1306</Characters>
  <Lines>0</Lines>
  <Paragraphs>0</Paragraphs>
  <TotalTime>25</TotalTime>
  <ScaleCrop>false</ScaleCrop>
  <LinksUpToDate>false</LinksUpToDate>
  <CharactersWithSpaces>1306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2022-12-01T01:01:00Z</dcterms:created>
  <dc:creator>Administrator.Win10-2020YUEWR</dc:creator>
  <cp:lastModifiedBy>Administrator</cp:lastModifiedBy>
  <cp:lastPrinted>2022-12-01T03:31:00Z</cp:lastPrinted>
  <dcterms:modified xsi:type="dcterms:W3CDTF">2023-03-17T03:06:20Z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CDC25C53C5274B87929D918D721DE710</vt:lpwstr>
  </property>
</Properties>
</file>