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文广局202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年法治政府建设工作</w:t>
      </w:r>
      <w:r>
        <w:rPr>
          <w:rFonts w:hint="eastAsia" w:ascii="方正小标宋简体" w:hAnsi="方正小标宋简体" w:eastAsia="方正小标宋简体" w:cs="方正小标宋简体"/>
          <w:sz w:val="44"/>
          <w:szCs w:val="44"/>
          <w:lang w:eastAsia="zh-CN"/>
        </w:rPr>
        <w:t>报告</w:t>
      </w:r>
    </w:p>
    <w:p>
      <w:pPr>
        <w:pStyle w:val="6"/>
        <w:rPr>
          <w:rFonts w:hint="eastAsia"/>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2023年</w:t>
      </w:r>
      <w:r>
        <w:rPr>
          <w:rFonts w:hint="eastAsia" w:ascii="仿宋" w:hAnsi="仿宋" w:eastAsia="仿宋" w:cs="仿宋"/>
          <w:sz w:val="32"/>
          <w:szCs w:val="32"/>
          <w:lang w:eastAsia="zh-CN"/>
        </w:rPr>
        <w:t>，县文化广电旅游局在县委、县政府的正确领导下，深入推进依法行政和法治政府建设工作，在依法履行政府职能、完善制度建设、推进行政决策、坚持文明执法、强化行政权力制约监督、化解社会矛盾、提高法治思维和行政能力、组织保障等方面认真抓好法治建设，为促进全县文化系统持续健康发展创造良好的法治环境和提供有力的法治保障。</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提高政治站位，强化责任担当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我局高度重视推进法治政府建设工作。</w:t>
      </w:r>
      <w:r>
        <w:rPr>
          <w:rFonts w:hint="eastAsia" w:ascii="仿宋" w:hAnsi="仿宋" w:eastAsia="仿宋" w:cs="仿宋"/>
          <w:b/>
          <w:bCs/>
          <w:i w:val="0"/>
          <w:iCs w:val="0"/>
          <w:caps w:val="0"/>
          <w:color w:val="333333"/>
          <w:spacing w:val="0"/>
          <w:sz w:val="32"/>
          <w:szCs w:val="32"/>
        </w:rPr>
        <w:t>一是</w:t>
      </w:r>
      <w:r>
        <w:rPr>
          <w:rFonts w:hint="eastAsia" w:ascii="仿宋" w:hAnsi="仿宋" w:eastAsia="仿宋" w:cs="仿宋"/>
          <w:b w:val="0"/>
          <w:bCs w:val="0"/>
          <w:i w:val="0"/>
          <w:iCs w:val="0"/>
          <w:caps w:val="0"/>
          <w:color w:val="333333"/>
          <w:spacing w:val="0"/>
          <w:sz w:val="32"/>
          <w:szCs w:val="32"/>
        </w:rPr>
        <w:t>压紧工作责任，成立局法治建设领导小组，形成主要领导负责抓，分管领导具体抓的工作局面。同时主动将法治建设纳入202</w:t>
      </w:r>
      <w:r>
        <w:rPr>
          <w:rFonts w:hint="eastAsia" w:ascii="仿宋" w:hAnsi="仿宋" w:eastAsia="仿宋" w:cs="仿宋"/>
          <w:b w:val="0"/>
          <w:bCs w:val="0"/>
          <w:i w:val="0"/>
          <w:iCs w:val="0"/>
          <w:caps w:val="0"/>
          <w:color w:val="333333"/>
          <w:spacing w:val="0"/>
          <w:sz w:val="32"/>
          <w:szCs w:val="32"/>
          <w:lang w:val="en-US" w:eastAsia="zh-CN"/>
        </w:rPr>
        <w:t>3</w:t>
      </w:r>
      <w:r>
        <w:rPr>
          <w:rFonts w:hint="eastAsia" w:ascii="仿宋" w:hAnsi="仿宋" w:eastAsia="仿宋" w:cs="仿宋"/>
          <w:b w:val="0"/>
          <w:bCs w:val="0"/>
          <w:i w:val="0"/>
          <w:iCs w:val="0"/>
          <w:caps w:val="0"/>
          <w:color w:val="333333"/>
          <w:spacing w:val="0"/>
          <w:sz w:val="32"/>
          <w:szCs w:val="32"/>
        </w:rPr>
        <w:t>年工作要点，与文旅工作发展同研究、同部署、同推进；</w:t>
      </w:r>
      <w:r>
        <w:rPr>
          <w:rFonts w:hint="eastAsia" w:ascii="仿宋" w:hAnsi="仿宋" w:eastAsia="仿宋" w:cs="仿宋"/>
          <w:b/>
          <w:bCs/>
          <w:i w:val="0"/>
          <w:iCs w:val="0"/>
          <w:caps w:val="0"/>
          <w:color w:val="333333"/>
          <w:spacing w:val="0"/>
          <w:sz w:val="32"/>
          <w:szCs w:val="32"/>
        </w:rPr>
        <w:t>二是</w:t>
      </w:r>
      <w:r>
        <w:rPr>
          <w:rFonts w:hint="eastAsia" w:ascii="仿宋" w:hAnsi="仿宋" w:eastAsia="仿宋" w:cs="仿宋"/>
          <w:b w:val="0"/>
          <w:bCs w:val="0"/>
          <w:i w:val="0"/>
          <w:iCs w:val="0"/>
          <w:caps w:val="0"/>
          <w:color w:val="333333"/>
          <w:spacing w:val="0"/>
          <w:sz w:val="32"/>
          <w:szCs w:val="32"/>
        </w:rPr>
        <w:t>提高自身法治素养。深入贯彻落实习近平总书记提出的“领导干部要尊法学法守法用法的模范”精神，以身作则。坚持理论联系实际，通过多种渠道，加强自身在政治理论、业务知识、法制法规学习，努力提高个人综合素质。在法律法规学习上，注重学以致用，强调提高政策理论水平及实际工作能力。</w:t>
      </w:r>
      <w:r>
        <w:rPr>
          <w:rFonts w:hint="eastAsia" w:ascii="仿宋" w:hAnsi="仿宋" w:eastAsia="仿宋" w:cs="仿宋"/>
          <w:b/>
          <w:bCs/>
          <w:i w:val="0"/>
          <w:iCs w:val="0"/>
          <w:caps w:val="0"/>
          <w:color w:val="333333"/>
          <w:spacing w:val="0"/>
          <w:sz w:val="32"/>
          <w:szCs w:val="32"/>
        </w:rPr>
        <w:t>三是</w:t>
      </w:r>
      <w:r>
        <w:rPr>
          <w:rFonts w:hint="eastAsia" w:ascii="仿宋" w:hAnsi="仿宋" w:eastAsia="仿宋" w:cs="仿宋"/>
          <w:b w:val="0"/>
          <w:bCs w:val="0"/>
          <w:i w:val="0"/>
          <w:iCs w:val="0"/>
          <w:caps w:val="0"/>
          <w:color w:val="333333"/>
          <w:spacing w:val="0"/>
          <w:sz w:val="32"/>
          <w:szCs w:val="32"/>
        </w:rPr>
        <w:t>定期</w:t>
      </w:r>
      <w:r>
        <w:rPr>
          <w:rFonts w:hint="eastAsia" w:ascii="仿宋" w:hAnsi="仿宋" w:eastAsia="仿宋" w:cs="仿宋"/>
          <w:b w:val="0"/>
          <w:bCs w:val="0"/>
          <w:i w:val="0"/>
          <w:iCs w:val="0"/>
          <w:caps w:val="0"/>
          <w:color w:val="333333"/>
          <w:spacing w:val="0"/>
          <w:sz w:val="32"/>
          <w:szCs w:val="32"/>
          <w:lang w:eastAsia="zh-CN"/>
        </w:rPr>
        <w:t>召开法治建设工作推进会议</w:t>
      </w:r>
      <w:r>
        <w:rPr>
          <w:rFonts w:hint="eastAsia" w:ascii="仿宋" w:hAnsi="仿宋" w:eastAsia="仿宋" w:cs="仿宋"/>
          <w:b w:val="0"/>
          <w:bCs w:val="0"/>
          <w:i w:val="0"/>
          <w:iCs w:val="0"/>
          <w:caps w:val="0"/>
          <w:color w:val="333333"/>
          <w:spacing w:val="0"/>
          <w:sz w:val="32"/>
          <w:szCs w:val="32"/>
        </w:rPr>
        <w:t>，提高班子法治观念，</w:t>
      </w:r>
      <w:r>
        <w:rPr>
          <w:rFonts w:hint="eastAsia" w:ascii="仿宋" w:hAnsi="仿宋" w:eastAsia="仿宋" w:cs="仿宋"/>
          <w:sz w:val="32"/>
          <w:szCs w:val="32"/>
          <w:lang w:val="en-US" w:eastAsia="zh-CN"/>
        </w:rPr>
        <w:t>全年召开法治建设工作推进会议6次，有力推进了法治政府建设。</w:t>
      </w:r>
    </w:p>
    <w:p>
      <w:pPr>
        <w:pStyle w:val="6"/>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kern w:val="2"/>
          <w:sz w:val="32"/>
          <w:szCs w:val="32"/>
          <w:lang w:val="en-US" w:eastAsia="zh-CN" w:bidi="ar-SA"/>
        </w:rPr>
      </w:pPr>
      <w:r>
        <w:rPr>
          <w:rFonts w:hint="eastAsia" w:hAnsi="黑体" w:cs="黑体"/>
          <w:kern w:val="2"/>
          <w:sz w:val="32"/>
          <w:szCs w:val="32"/>
          <w:lang w:val="en-US" w:eastAsia="zh-CN" w:bidi="ar-SA"/>
        </w:rPr>
        <w:t>全面</w:t>
      </w:r>
      <w:r>
        <w:rPr>
          <w:rFonts w:hint="eastAsia" w:ascii="黑体" w:hAnsi="黑体" w:eastAsia="黑体" w:cs="黑体"/>
          <w:kern w:val="2"/>
          <w:sz w:val="32"/>
          <w:szCs w:val="32"/>
          <w:lang w:val="en-US" w:eastAsia="zh-CN" w:bidi="ar-SA"/>
        </w:rPr>
        <w:t>依法履职</w:t>
      </w:r>
      <w:r>
        <w:rPr>
          <w:rFonts w:hint="eastAsia" w:hAnsi="黑体" w:cs="黑体"/>
          <w:kern w:val="2"/>
          <w:sz w:val="32"/>
          <w:szCs w:val="32"/>
          <w:lang w:val="en-US" w:eastAsia="zh-CN" w:bidi="ar-SA"/>
        </w:rPr>
        <w:t>、推动依法行政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kern w:val="2"/>
          <w:sz w:val="32"/>
          <w:szCs w:val="32"/>
          <w:lang w:val="en-US" w:eastAsia="zh-CN" w:bidi="ar-SA"/>
        </w:rPr>
        <w:t>（一）</w:t>
      </w:r>
      <w:r>
        <w:rPr>
          <w:rFonts w:ascii="楷体" w:hAnsi="楷体" w:eastAsia="楷体" w:cs="楷体"/>
          <w:b/>
          <w:bCs/>
          <w:i w:val="0"/>
          <w:iCs w:val="0"/>
          <w:caps w:val="0"/>
          <w:color w:val="333333"/>
          <w:spacing w:val="0"/>
          <w:sz w:val="32"/>
          <w:szCs w:val="32"/>
        </w:rPr>
        <w:t>推进依法执政狠抓法治建设重点环节</w:t>
      </w:r>
      <w:r>
        <w:rPr>
          <w:rFonts w:hint="eastAsia" w:ascii="楷体" w:hAnsi="楷体" w:eastAsia="楷体" w:cs="楷体"/>
          <w:kern w:val="2"/>
          <w:sz w:val="32"/>
          <w:szCs w:val="32"/>
          <w:lang w:val="en-US" w:eastAsia="zh-CN" w:bidi="ar-SA"/>
        </w:rPr>
        <w:t>。</w:t>
      </w:r>
      <w:r>
        <w:rPr>
          <w:rFonts w:hint="eastAsia" w:ascii="仿宋" w:hAnsi="仿宋" w:eastAsia="仿宋" w:cs="仿宋"/>
          <w:sz w:val="32"/>
          <w:szCs w:val="32"/>
          <w:lang w:eastAsia="zh-CN"/>
        </w:rPr>
        <w:t>一是健全决策机制。严格执行重大行政决策法定程序，严格按照决策程序办事，充分发挥局法律顾问作用，力求决策科学正确。凡重大事项，都在充分调查研究、广泛征求意见的基础上，通过集体研究讨论决定；二是坚持政务公开。强化行政权利网上公开透明运行，对所有公共服务事项、行政权力事项目录、法律依据、申请条件、申报材料、办理情况、办理时限等在县政务网站及时公布，广泛接受群众监督，并主动接受群众质询,不断增强本单位组织工作的透明度，充分发挥群众的参与权、知情权和监督权，强化执法监督，提高执政能力，截至2023年12月31日，我局围绕公共文化服务、文化旅游信息、文化市场执法等工作、在市级及以上各级媒体共发布信息86条。其中省级及以上媒体发布信息8条，市级媒体发布信息56条，县政府门户网站和县级媒体发布信息22条；按照公开内容实际和要求，及时做好政府信息公开平台各栏目内容的发布和更新。加强政务新媒体建设，及时通过微信公众号、文化云平台等发布动态信息，公布文旅动态、群众关心的热点问题和办事结果等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宋体" w:hAnsi="宋体" w:eastAsia="宋体" w:cs="宋体"/>
          <w:i w:val="0"/>
          <w:iCs w:val="0"/>
          <w:caps w:val="0"/>
          <w:color w:val="333333"/>
          <w:spacing w:val="0"/>
          <w:sz w:val="16"/>
          <w:szCs w:val="16"/>
        </w:rPr>
      </w:pPr>
      <w:r>
        <w:rPr>
          <w:rFonts w:hint="eastAsia" w:ascii="楷体" w:hAnsi="楷体" w:eastAsia="楷体" w:cs="楷体"/>
          <w:b/>
          <w:bCs/>
          <w:i w:val="0"/>
          <w:iCs w:val="0"/>
          <w:caps w:val="0"/>
          <w:color w:val="333333"/>
          <w:spacing w:val="0"/>
          <w:kern w:val="0"/>
          <w:sz w:val="32"/>
          <w:szCs w:val="32"/>
          <w:shd w:val="clear" w:fill="FFFFFF"/>
          <w:lang w:val="en-US" w:eastAsia="zh-CN" w:bidi="ar"/>
        </w:rPr>
        <w:t>（二</w:t>
      </w:r>
      <w:r>
        <w:rPr>
          <w:rFonts w:ascii="楷体" w:hAnsi="楷体" w:eastAsia="楷体" w:cs="楷体"/>
          <w:b/>
          <w:bCs/>
          <w:i w:val="0"/>
          <w:iCs w:val="0"/>
          <w:caps w:val="0"/>
          <w:color w:val="333333"/>
          <w:spacing w:val="0"/>
          <w:kern w:val="0"/>
          <w:sz w:val="32"/>
          <w:szCs w:val="32"/>
          <w:shd w:val="clear" w:fill="FFFFFF"/>
          <w:lang w:val="en-US" w:eastAsia="zh-CN" w:bidi="ar"/>
        </w:rPr>
        <w:t>）</w:t>
      </w:r>
      <w:r>
        <w:rPr>
          <w:rFonts w:hint="eastAsia" w:ascii="楷体" w:hAnsi="楷体" w:eastAsia="楷体" w:cs="楷体"/>
          <w:b/>
          <w:bCs/>
          <w:i w:val="0"/>
          <w:iCs w:val="0"/>
          <w:caps w:val="0"/>
          <w:color w:val="333333"/>
          <w:spacing w:val="0"/>
          <w:kern w:val="0"/>
          <w:sz w:val="32"/>
          <w:szCs w:val="32"/>
          <w:shd w:val="clear" w:fill="FFFFFF"/>
          <w:lang w:val="en-US" w:eastAsia="zh-CN" w:bidi="ar"/>
        </w:rPr>
        <w:t>大力开展法治</w:t>
      </w:r>
      <w:r>
        <w:rPr>
          <w:rFonts w:ascii="楷体" w:hAnsi="楷体" w:eastAsia="楷体" w:cs="楷体"/>
          <w:b/>
          <w:bCs/>
          <w:i w:val="0"/>
          <w:iCs w:val="0"/>
          <w:caps w:val="0"/>
          <w:color w:val="333333"/>
          <w:spacing w:val="0"/>
          <w:kern w:val="0"/>
          <w:sz w:val="32"/>
          <w:szCs w:val="32"/>
          <w:shd w:val="clear" w:fill="FFFFFF"/>
          <w:lang w:val="en-US" w:eastAsia="zh-CN" w:bidi="ar"/>
        </w:rPr>
        <w:t>宣传推进法</w:t>
      </w:r>
      <w:r>
        <w:rPr>
          <w:rFonts w:hint="eastAsia" w:ascii="楷体" w:hAnsi="楷体" w:eastAsia="楷体" w:cs="楷体"/>
          <w:b/>
          <w:bCs/>
          <w:i w:val="0"/>
          <w:iCs w:val="0"/>
          <w:caps w:val="0"/>
          <w:color w:val="333333"/>
          <w:spacing w:val="0"/>
          <w:kern w:val="0"/>
          <w:sz w:val="32"/>
          <w:szCs w:val="32"/>
          <w:shd w:val="clear" w:fill="FFFFFF"/>
          <w:lang w:val="en-US" w:eastAsia="zh-CN" w:bidi="ar"/>
        </w:rPr>
        <w:t>治</w:t>
      </w:r>
      <w:bookmarkStart w:id="0" w:name="_GoBack"/>
      <w:bookmarkEnd w:id="0"/>
      <w:r>
        <w:rPr>
          <w:rFonts w:ascii="楷体" w:hAnsi="楷体" w:eastAsia="楷体" w:cs="楷体"/>
          <w:b/>
          <w:bCs/>
          <w:i w:val="0"/>
          <w:iCs w:val="0"/>
          <w:caps w:val="0"/>
          <w:color w:val="333333"/>
          <w:spacing w:val="0"/>
          <w:kern w:val="0"/>
          <w:sz w:val="32"/>
          <w:szCs w:val="32"/>
          <w:shd w:val="clear" w:fill="FFFFFF"/>
          <w:lang w:val="en-US" w:eastAsia="zh-CN" w:bidi="ar"/>
        </w:rPr>
        <w:t>入户</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一是依托图书馆、文化馆公众号发布法治类公益广告，营造崇德尚法的浓厚氛围。二是把普及法律知识作为全民阅读重要内容，组织开展送图书“七进”（即进农村、进社区、进家庭、进学校、进机关、进企业、进军营）、廉洁读书月等活动。</w:t>
      </w:r>
      <w:r>
        <w:rPr>
          <w:rFonts w:hint="eastAsia" w:ascii="仿宋" w:hAnsi="仿宋" w:eastAsia="仿宋" w:cs="仿宋"/>
          <w:kern w:val="2"/>
          <w:sz w:val="32"/>
          <w:szCs w:val="32"/>
          <w:lang w:val="en-US" w:eastAsia="zh-CN" w:bidi="ar-SA"/>
        </w:rPr>
        <w:t>三</w:t>
      </w:r>
      <w:r>
        <w:rPr>
          <w:rFonts w:hint="default" w:ascii="仿宋" w:hAnsi="仿宋" w:eastAsia="仿宋" w:cs="仿宋"/>
          <w:kern w:val="2"/>
          <w:sz w:val="32"/>
          <w:szCs w:val="32"/>
          <w:lang w:val="en-US" w:eastAsia="zh-CN" w:bidi="ar-SA"/>
        </w:rPr>
        <w:t>是在全</w:t>
      </w:r>
      <w:r>
        <w:rPr>
          <w:rFonts w:hint="eastAsia" w:ascii="仿宋" w:hAnsi="仿宋" w:eastAsia="仿宋" w:cs="仿宋"/>
          <w:kern w:val="2"/>
          <w:sz w:val="32"/>
          <w:szCs w:val="32"/>
          <w:lang w:val="en-US" w:eastAsia="zh-CN" w:bidi="ar-SA"/>
        </w:rPr>
        <w:t>县</w:t>
      </w:r>
      <w:r>
        <w:rPr>
          <w:rFonts w:hint="default" w:ascii="仿宋" w:hAnsi="仿宋" w:eastAsia="仿宋" w:cs="仿宋"/>
          <w:kern w:val="2"/>
          <w:sz w:val="32"/>
          <w:szCs w:val="32"/>
          <w:lang w:val="en-US" w:eastAsia="zh-CN" w:bidi="ar-SA"/>
        </w:rPr>
        <w:t>开展“扫黄打非”宣传活动，发放宣传资料</w:t>
      </w:r>
      <w:r>
        <w:rPr>
          <w:rFonts w:hint="eastAsia" w:ascii="仿宋" w:hAnsi="仿宋" w:eastAsia="仿宋" w:cs="仿宋"/>
          <w:kern w:val="2"/>
          <w:sz w:val="32"/>
          <w:szCs w:val="32"/>
          <w:lang w:val="en-US" w:eastAsia="zh-CN" w:bidi="ar-SA"/>
        </w:rPr>
        <w:t>1</w:t>
      </w:r>
      <w:r>
        <w:rPr>
          <w:rFonts w:hint="default" w:ascii="仿宋" w:hAnsi="仿宋" w:eastAsia="仿宋" w:cs="仿宋"/>
          <w:kern w:val="2"/>
          <w:sz w:val="32"/>
          <w:szCs w:val="32"/>
          <w:lang w:val="en-US" w:eastAsia="zh-CN" w:bidi="ar-SA"/>
        </w:rPr>
        <w:t>000多份</w:t>
      </w:r>
      <w:r>
        <w:rPr>
          <w:rFonts w:hint="eastAsia" w:ascii="仿宋" w:hAnsi="仿宋" w:eastAsia="仿宋" w:cs="仿宋"/>
          <w:kern w:val="2"/>
          <w:sz w:val="32"/>
          <w:szCs w:val="32"/>
          <w:lang w:val="en-US" w:eastAsia="zh-CN" w:bidi="ar-SA"/>
        </w:rPr>
        <w:t>。</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二是</w:t>
      </w:r>
      <w:r>
        <w:rPr>
          <w:rFonts w:hint="default" w:ascii="仿宋" w:hAnsi="仿宋" w:eastAsia="仿宋" w:cs="仿宋"/>
          <w:kern w:val="2"/>
          <w:sz w:val="32"/>
          <w:szCs w:val="32"/>
          <w:lang w:val="en-US" w:eastAsia="zh-CN" w:bidi="ar-SA"/>
        </w:rPr>
        <w:t>深入开展文化市场专项整治</w:t>
      </w:r>
      <w:r>
        <w:rPr>
          <w:rFonts w:hint="eastAsia" w:ascii="仿宋" w:hAnsi="仿宋" w:eastAsia="仿宋" w:cs="仿宋"/>
          <w:kern w:val="2"/>
          <w:sz w:val="32"/>
          <w:szCs w:val="32"/>
          <w:lang w:val="en-US" w:eastAsia="zh-CN" w:bidi="ar-SA"/>
        </w:rPr>
        <w:t>。</w:t>
      </w:r>
      <w:r>
        <w:rPr>
          <w:rFonts w:hint="eastAsia" w:ascii="仿宋" w:hAnsi="仿宋" w:eastAsia="仿宋" w:cs="仿宋"/>
          <w:sz w:val="32"/>
          <w:szCs w:val="32"/>
        </w:rPr>
        <w:t>积极组织“闪电”行动</w:t>
      </w:r>
      <w:r>
        <w:rPr>
          <w:rFonts w:hint="eastAsia" w:ascii="仿宋" w:hAnsi="仿宋" w:eastAsia="仿宋" w:cs="仿宋"/>
          <w:sz w:val="32"/>
          <w:szCs w:val="32"/>
          <w:lang w:eastAsia="zh-CN"/>
        </w:rPr>
        <w:t>、</w:t>
      </w:r>
      <w:r>
        <w:rPr>
          <w:rFonts w:hint="eastAsia" w:ascii="仿宋" w:hAnsi="仿宋" w:eastAsia="仿宋" w:cs="仿宋"/>
          <w:sz w:val="32"/>
          <w:szCs w:val="32"/>
        </w:rPr>
        <w:t>文化</w:t>
      </w:r>
      <w:r>
        <w:rPr>
          <w:rFonts w:hint="eastAsia" w:ascii="仿宋" w:hAnsi="仿宋" w:eastAsia="仿宋" w:cs="仿宋"/>
          <w:sz w:val="32"/>
          <w:szCs w:val="32"/>
          <w:lang w:eastAsia="zh-CN"/>
        </w:rPr>
        <w:t>旅游</w:t>
      </w:r>
      <w:r>
        <w:rPr>
          <w:rFonts w:hint="eastAsia" w:ascii="仿宋" w:hAnsi="仿宋" w:eastAsia="仿宋" w:cs="仿宋"/>
          <w:sz w:val="32"/>
          <w:szCs w:val="32"/>
        </w:rPr>
        <w:t>市场</w:t>
      </w:r>
      <w:r>
        <w:rPr>
          <w:rFonts w:hint="eastAsia" w:ascii="仿宋" w:hAnsi="仿宋" w:eastAsia="仿宋" w:cs="仿宋"/>
          <w:sz w:val="32"/>
          <w:szCs w:val="32"/>
          <w:lang w:eastAsia="zh-CN"/>
        </w:rPr>
        <w:t>养老诈骗</w:t>
      </w:r>
      <w:r>
        <w:rPr>
          <w:rFonts w:hint="eastAsia" w:ascii="仿宋" w:hAnsi="仿宋" w:eastAsia="仿宋" w:cs="仿宋"/>
          <w:sz w:val="32"/>
          <w:szCs w:val="32"/>
        </w:rPr>
        <w:t>专项</w:t>
      </w:r>
      <w:r>
        <w:rPr>
          <w:rFonts w:hint="eastAsia" w:ascii="仿宋" w:hAnsi="仿宋" w:eastAsia="仿宋" w:cs="仿宋"/>
          <w:sz w:val="32"/>
          <w:szCs w:val="32"/>
          <w:lang w:eastAsia="zh-CN"/>
        </w:rPr>
        <w:t>整治</w:t>
      </w:r>
      <w:r>
        <w:rPr>
          <w:rFonts w:hint="eastAsia" w:ascii="仿宋" w:hAnsi="仿宋" w:eastAsia="仿宋" w:cs="仿宋"/>
          <w:sz w:val="32"/>
          <w:szCs w:val="32"/>
        </w:rPr>
        <w:t>行动</w:t>
      </w:r>
      <w:r>
        <w:rPr>
          <w:rFonts w:hint="eastAsia" w:ascii="仿宋" w:hAnsi="仿宋" w:eastAsia="仿宋" w:cs="仿宋"/>
          <w:sz w:val="32"/>
          <w:szCs w:val="32"/>
          <w:lang w:eastAsia="zh-CN"/>
        </w:rPr>
        <w:t>、无证文化娱乐场所专项整治</w:t>
      </w:r>
      <w:r>
        <w:rPr>
          <w:rFonts w:hint="eastAsia" w:ascii="仿宋" w:hAnsi="仿宋" w:eastAsia="仿宋" w:cs="仿宋"/>
          <w:sz w:val="32"/>
          <w:szCs w:val="32"/>
          <w:lang w:val="en-US" w:eastAsia="zh-CN"/>
        </w:rPr>
        <w:t>行动</w:t>
      </w:r>
      <w:r>
        <w:rPr>
          <w:rFonts w:hint="eastAsia" w:ascii="仿宋" w:hAnsi="仿宋" w:eastAsia="仿宋" w:cs="仿宋"/>
          <w:sz w:val="32"/>
          <w:szCs w:val="32"/>
          <w:lang w:eastAsia="zh-CN"/>
        </w:rPr>
        <w:t>，文化旅游市场扫黑除恶专项斗争、净化艺术品市场环境专项整治、</w:t>
      </w:r>
      <w:r>
        <w:rPr>
          <w:rFonts w:hint="eastAsia" w:ascii="仿宋" w:hAnsi="仿宋" w:eastAsia="仿宋" w:cs="仿宋"/>
          <w:sz w:val="32"/>
          <w:szCs w:val="32"/>
          <w:lang w:val="en-US" w:eastAsia="zh-CN"/>
        </w:rPr>
        <w:t>校外艺术类培训机构专项排查等，</w:t>
      </w:r>
      <w:r>
        <w:rPr>
          <w:rFonts w:hint="eastAsia" w:ascii="仿宋" w:hAnsi="仿宋" w:eastAsia="仿宋" w:cs="仿宋"/>
          <w:sz w:val="32"/>
          <w:szCs w:val="32"/>
        </w:rPr>
        <w:t>共检查</w:t>
      </w:r>
      <w:r>
        <w:rPr>
          <w:rFonts w:hint="eastAsia" w:ascii="仿宋" w:hAnsi="仿宋" w:eastAsia="仿宋" w:cs="仿宋"/>
          <w:sz w:val="32"/>
          <w:szCs w:val="32"/>
          <w:lang w:eastAsia="zh-CN"/>
        </w:rPr>
        <w:t>文化旅游市场经营单位</w:t>
      </w:r>
      <w:r>
        <w:rPr>
          <w:rFonts w:hint="eastAsia" w:ascii="仿宋" w:hAnsi="仿宋" w:eastAsia="仿宋" w:cs="仿宋"/>
          <w:sz w:val="32"/>
          <w:szCs w:val="32"/>
          <w:lang w:val="en-US" w:eastAsia="zh-CN"/>
        </w:rPr>
        <w:t>1400余</w:t>
      </w:r>
      <w:r>
        <w:rPr>
          <w:rFonts w:hint="eastAsia" w:ascii="仿宋" w:hAnsi="仿宋" w:eastAsia="仿宋" w:cs="仿宋"/>
          <w:sz w:val="32"/>
          <w:szCs w:val="32"/>
        </w:rPr>
        <w:t>家次，出动执法人员</w:t>
      </w:r>
      <w:r>
        <w:rPr>
          <w:rFonts w:hint="eastAsia" w:ascii="仿宋" w:hAnsi="仿宋" w:eastAsia="仿宋" w:cs="仿宋"/>
          <w:sz w:val="32"/>
          <w:szCs w:val="32"/>
          <w:lang w:val="en-US" w:eastAsia="zh-CN"/>
        </w:rPr>
        <w:t>4000余</w:t>
      </w:r>
      <w:r>
        <w:rPr>
          <w:rFonts w:hint="eastAsia" w:ascii="仿宋" w:hAnsi="仿宋" w:eastAsia="仿宋" w:cs="仿宋"/>
          <w:sz w:val="32"/>
          <w:szCs w:val="32"/>
        </w:rPr>
        <w:t>人次，</w:t>
      </w:r>
      <w:r>
        <w:rPr>
          <w:rFonts w:hint="eastAsia" w:ascii="仿宋" w:hAnsi="仿宋" w:eastAsia="仿宋" w:cs="仿宋"/>
          <w:sz w:val="32"/>
          <w:szCs w:val="32"/>
          <w:lang w:eastAsia="zh-CN"/>
        </w:rPr>
        <w:t>下达</w:t>
      </w:r>
      <w:r>
        <w:rPr>
          <w:rFonts w:hint="eastAsia" w:ascii="仿宋" w:hAnsi="仿宋" w:eastAsia="仿宋" w:cs="仿宋"/>
          <w:sz w:val="32"/>
          <w:szCs w:val="32"/>
        </w:rPr>
        <w:t>责令整改</w:t>
      </w:r>
      <w:r>
        <w:rPr>
          <w:rFonts w:hint="eastAsia" w:ascii="仿宋" w:hAnsi="仿宋" w:eastAsia="仿宋" w:cs="仿宋"/>
          <w:sz w:val="32"/>
          <w:szCs w:val="32"/>
          <w:lang w:eastAsia="zh-CN"/>
        </w:rPr>
        <w:t>通知书</w:t>
      </w:r>
      <w:r>
        <w:rPr>
          <w:rFonts w:hint="eastAsia" w:ascii="仿宋" w:hAnsi="仿宋" w:eastAsia="仿宋" w:cs="仿宋"/>
          <w:sz w:val="32"/>
          <w:szCs w:val="32"/>
          <w:lang w:val="en-US" w:eastAsia="zh-CN"/>
        </w:rPr>
        <w:t>75</w:t>
      </w:r>
      <w:r>
        <w:rPr>
          <w:rFonts w:hint="eastAsia" w:ascii="仿宋" w:hAnsi="仿宋" w:eastAsia="仿宋" w:cs="仿宋"/>
          <w:sz w:val="32"/>
          <w:szCs w:val="32"/>
          <w:lang w:eastAsia="zh-CN"/>
        </w:rPr>
        <w:t>份</w:t>
      </w:r>
      <w:r>
        <w:rPr>
          <w:rFonts w:hint="eastAsia" w:ascii="仿宋" w:hAnsi="仿宋" w:eastAsia="仿宋" w:cs="仿宋"/>
          <w:sz w:val="32"/>
          <w:szCs w:val="32"/>
        </w:rPr>
        <w:t>，</w:t>
      </w:r>
      <w:r>
        <w:rPr>
          <w:rFonts w:hint="eastAsia" w:ascii="仿宋" w:hAnsi="仿宋" w:eastAsia="仿宋" w:cs="仿宋"/>
          <w:sz w:val="32"/>
          <w:szCs w:val="32"/>
          <w:lang w:eastAsia="zh-CN"/>
        </w:rPr>
        <w:t>取缔无证歌舞娱乐场所</w:t>
      </w:r>
      <w:r>
        <w:rPr>
          <w:rFonts w:hint="eastAsia" w:ascii="仿宋" w:hAnsi="仿宋" w:eastAsia="仿宋" w:cs="仿宋"/>
          <w:sz w:val="32"/>
          <w:szCs w:val="32"/>
          <w:lang w:val="en-US" w:eastAsia="zh-CN"/>
        </w:rPr>
        <w:t>1家、文化艺术类校外培训机构21家，</w:t>
      </w:r>
      <w:r>
        <w:rPr>
          <w:rFonts w:hint="eastAsia" w:ascii="仿宋" w:hAnsi="仿宋" w:eastAsia="仿宋" w:cs="仿宋"/>
          <w:sz w:val="32"/>
          <w:szCs w:val="32"/>
        </w:rPr>
        <w:t>收缴非法出版物</w:t>
      </w:r>
      <w:r>
        <w:rPr>
          <w:rFonts w:hint="eastAsia" w:ascii="仿宋" w:hAnsi="仿宋" w:eastAsia="仿宋" w:cs="仿宋"/>
          <w:sz w:val="32"/>
          <w:szCs w:val="32"/>
          <w:lang w:val="en-US" w:eastAsia="zh-CN"/>
        </w:rPr>
        <w:t>1600余册。</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是组织开展文广旅体系统干部学法培训。一是坚持在学习会上集中学法，坚持组织开展保密法、党内法规法纪、文化领域的法律法规等学习。有效提高依法行政水平。二是组织法律法规及业务培训。举办了文化市场综合执法业务培训班2期，促进了文化市场综合执法人员依法行政能力的全面提升。　</w:t>
      </w:r>
    </w:p>
    <w:p>
      <w:pPr>
        <w:pStyle w:val="6"/>
        <w:rPr>
          <w:rFonts w:hint="eastAsia" w:ascii="仿宋" w:hAnsi="仿宋" w:eastAsia="仿宋" w:cs="仿宋"/>
          <w:sz w:val="32"/>
          <w:szCs w:val="32"/>
        </w:rPr>
      </w:pPr>
    </w:p>
    <w:p>
      <w:pPr>
        <w:pStyle w:val="6"/>
        <w:jc w:val="right"/>
        <w:rPr>
          <w:rFonts w:hint="eastAsia" w:ascii="仿宋" w:hAnsi="仿宋" w:eastAsia="仿宋" w:cs="仿宋"/>
          <w:sz w:val="32"/>
          <w:szCs w:val="32"/>
          <w:lang w:val="en-US" w:eastAsia="zh-CN"/>
        </w:rPr>
      </w:pPr>
    </w:p>
    <w:p>
      <w:pPr>
        <w:pStyle w:val="6"/>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2024年1月15日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仿宋" w:hAnsi="仿宋" w:eastAsia="仿宋" w:cs="仿宋"/>
          <w:kern w:val="2"/>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AD329E"/>
    <w:multiLevelType w:val="singleLevel"/>
    <w:tmpl w:val="01AD329E"/>
    <w:lvl w:ilvl="0" w:tentative="0">
      <w:start w:val="2"/>
      <w:numFmt w:val="chineseCounting"/>
      <w:suff w:val="nothing"/>
      <w:lvlText w:val="%1、"/>
      <w:lvlJc w:val="left"/>
      <w:rPr>
        <w:rFonts w:hint="eastAsia"/>
      </w:rPr>
    </w:lvl>
  </w:abstractNum>
  <w:abstractNum w:abstractNumId="1">
    <w:nsid w:val="6CC8E92F"/>
    <w:multiLevelType w:val="singleLevel"/>
    <w:tmpl w:val="6CC8E92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s>
  <w:rsids>
    <w:rsidRoot w:val="63E45ED1"/>
    <w:rsid w:val="1289075F"/>
    <w:rsid w:val="160C6659"/>
    <w:rsid w:val="16D6652D"/>
    <w:rsid w:val="17974459"/>
    <w:rsid w:val="29333747"/>
    <w:rsid w:val="2B1077E2"/>
    <w:rsid w:val="39B757C8"/>
    <w:rsid w:val="484F3989"/>
    <w:rsid w:val="4C6D2FBA"/>
    <w:rsid w:val="534228C0"/>
    <w:rsid w:val="5636008B"/>
    <w:rsid w:val="618A55FB"/>
    <w:rsid w:val="63E45ED1"/>
    <w:rsid w:val="69EE25BF"/>
    <w:rsid w:val="70457ECF"/>
    <w:rsid w:val="75722013"/>
    <w:rsid w:val="78802C29"/>
    <w:rsid w:val="7B6522AB"/>
    <w:rsid w:val="7C080BE5"/>
    <w:rsid w:val="7FE14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left"/>
    </w:pPr>
    <w:rPr>
      <w:rFonts w:asciiTheme="minorHAnsi" w:hAnsiTheme="minorHAnsi" w:eastAsiaTheme="minorEastAsia" w:cstheme="minorBidi"/>
      <w:kern w:val="0"/>
      <w:sz w:val="24"/>
      <w:szCs w:val="24"/>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99"/>
    <w:pPr>
      <w:ind w:firstLine="720" w:firstLineChars="200"/>
      <w:jc w:val="center"/>
    </w:pPr>
    <w:rPr>
      <w:rFonts w:ascii="黑体" w:eastAsia="黑体"/>
      <w:sz w:val="36"/>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2"/>
    <w:autoRedefine/>
    <w:qFormat/>
    <w:uiPriority w:val="99"/>
    <w:pPr>
      <w:ind w:firstLine="420"/>
    </w:pPr>
  </w:style>
  <w:style w:type="character" w:styleId="9">
    <w:name w:val="FollowedHyperlink"/>
    <w:basedOn w:val="8"/>
    <w:autoRedefine/>
    <w:qFormat/>
    <w:uiPriority w:val="0"/>
    <w:rPr>
      <w:color w:val="333333"/>
      <w:u w:val="none"/>
    </w:rPr>
  </w:style>
  <w:style w:type="character" w:styleId="10">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2004</Words>
  <Characters>2030</Characters>
  <Lines>0</Lines>
  <Paragraphs>0</Paragraphs>
  <TotalTime>10</TotalTime>
  <ScaleCrop>false</ScaleCrop>
  <LinksUpToDate>false</LinksUpToDate>
  <CharactersWithSpaces>2039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2021-06-21T03:23:00Z</dcterms:created>
  <dc:creator>Administrator</dc:creator>
  <cp:lastModifiedBy>Administrator</cp:lastModifiedBy>
  <cp:lastPrinted>2021-06-21T03:49:00Z</cp:lastPrinted>
  <dcterms:modified xsi:type="dcterms:W3CDTF">2024-01-29T01:24:07Z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CCEC56F857194492A93C9F138E668DB9_13</vt:lpwstr>
  </property>
</Properties>
</file>