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睢县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年度法治政府建设工作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县交通运输</w:t>
      </w:r>
      <w:r>
        <w:rPr>
          <w:rFonts w:hint="eastAsia" w:ascii="仿宋" w:hAnsi="仿宋" w:eastAsia="仿宋" w:cs="仿宋"/>
          <w:sz w:val="32"/>
          <w:szCs w:val="32"/>
        </w:rPr>
        <w:t>局在县委、县政府的坚强领导下，在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县法治政府建设办公室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指导帮助</w:t>
      </w:r>
      <w:r>
        <w:rPr>
          <w:rFonts w:hint="eastAsia" w:ascii="仿宋" w:hAnsi="仿宋" w:eastAsia="仿宋" w:cs="仿宋"/>
          <w:sz w:val="32"/>
          <w:szCs w:val="32"/>
        </w:rPr>
        <w:t>下，坚持以《法治政府建设实施纲要（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—2025年）》为指导，围绕交通运输中心工作和法治政府建设目标，不断深化法治交通建设，推进交通运输各项工作逐步纳入法治轨道，法治交通建设成效明显。现将我局法治政府建设工作情况报告如下：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一、法治政府部门建设情况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（一）党政主要负责人履行推进法治建设第一责任职责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为全面贯彻落实习近平法治思想，持续深化交通运输法治政府部门建设，我局制定了《关于贯彻落实&lt;党政主要负责人履行推进法治建设第一责任人职责规定&gt;的实施意见》《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年法治政府部门建设工作要点》等文件，成立了由局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党委书记、局长</w:t>
      </w:r>
      <w:r>
        <w:rPr>
          <w:rFonts w:hint="eastAsia" w:ascii="仿宋" w:hAnsi="仿宋" w:eastAsia="仿宋" w:cs="仿宋"/>
          <w:sz w:val="32"/>
          <w:szCs w:val="32"/>
        </w:rPr>
        <w:t>任组长、分管领导为副组长、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局属</w:t>
      </w:r>
      <w:r>
        <w:rPr>
          <w:rFonts w:hint="eastAsia" w:ascii="仿宋" w:hAnsi="仿宋" w:eastAsia="仿宋" w:cs="仿宋"/>
          <w:sz w:val="32"/>
          <w:szCs w:val="32"/>
        </w:rPr>
        <w:t>各单位和机关股室负责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</w:t>
      </w:r>
      <w:r>
        <w:rPr>
          <w:rFonts w:hint="eastAsia" w:ascii="仿宋" w:hAnsi="仿宋" w:eastAsia="仿宋" w:cs="仿宋"/>
          <w:sz w:val="32"/>
          <w:szCs w:val="32"/>
        </w:rPr>
        <w:t>为成员的法治政府部门建设工作领导小组，确保法治政府部门建设各项工作任务贯彻落实，按序时推进。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（二）积极推进“放管服”改革，全面规范和约束交通运输部门履职行为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严格落实“一门、一窗、一网、一次”的办事服务机制，扎实推进“放管服”改革，优化审批服务。根据相关法律法规和文件精神，许可改备案制3项，推行证明事项告知承诺制2项，承接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省市</w:t>
      </w:r>
      <w:r>
        <w:rPr>
          <w:rFonts w:hint="eastAsia" w:ascii="仿宋" w:hAnsi="仿宋" w:eastAsia="仿宋" w:cs="仿宋"/>
          <w:sz w:val="32"/>
          <w:szCs w:val="32"/>
        </w:rPr>
        <w:t>下放的许可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sz w:val="32"/>
          <w:szCs w:val="32"/>
        </w:rPr>
        <w:t>项。按照“合理、便民”的原则，对许可流程进行梳理优化，及时与相关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室协调配合，完成了我局互联网+政务服务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 w:cs="仿宋"/>
          <w:sz w:val="32"/>
          <w:szCs w:val="32"/>
        </w:rPr>
        <w:t>项县级行政审批事项及办理流程指南的信息录入工作。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年交通窗口共受理办结 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>件业务事项，其中行政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许可</w:t>
      </w:r>
      <w:r>
        <w:rPr>
          <w:rFonts w:hint="eastAsia" w:ascii="仿宋" w:hAnsi="仿宋" w:eastAsia="仿宋" w:cs="仿宋"/>
          <w:sz w:val="32"/>
          <w:szCs w:val="32"/>
        </w:rPr>
        <w:t>类业务 677 件，公共服务类业务 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sz w:val="32"/>
          <w:szCs w:val="32"/>
        </w:rPr>
        <w:t xml:space="preserve"> 件，受理办结率 100%，办件覆盖率 88.7%。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开展权责清单动态调整。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年5月及12月份，我局在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编办及市交通运输局的指导下，根据法规的修改调整以及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级指导目录，对权责清单进行了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梳理调整,拟订了《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交通运输局权责清单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公共服务清单》，报县编办审核备案后，对社会进行了公示。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制定了事中事后监管细则。根据《权责清单》，目前我局共有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 w:cs="仿宋"/>
          <w:sz w:val="32"/>
          <w:szCs w:val="32"/>
        </w:rPr>
        <w:t>项行政权力，其中：行政许可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</w:t>
      </w:r>
      <w:r>
        <w:rPr>
          <w:rFonts w:hint="eastAsia" w:ascii="仿宋" w:hAnsi="仿宋" w:eastAsia="仿宋" w:cs="仿宋"/>
          <w:sz w:val="32"/>
          <w:szCs w:val="32"/>
        </w:rPr>
        <w:t xml:space="preserve">项、行政处罚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 xml:space="preserve"> 项、行政确认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项、其他权力（备案类）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项。我局对除行政处罚外的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项行政权力逐项制定了详细的监管细则，另外355项行政处罚类权力事项参照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</w:rPr>
        <w:t>省交通运输厅制定的裁量基准执行。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（三）改革创新，丰富行业监管模式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推行“双随机、一公开”监管工作。全面落实“照单监管、规范监管”，动态调整相关基础信息，积极参与跨部门双随机抽查活动，充分利用“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事中事后监管平台”有序开展双随机抽查活动，及时录入相关信息和填报检查结果。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年度共开展双随机抽查10次，抽查企业28家，检查结果全部录入“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事中事后监管平台”及局门户网站进行公示。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强化信息化监管。运用信息化手段，提升监管能力和监管效率，推广“互联网+监管”模式，依托“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互联网+监管”平台，认领并编制完成监管目录清单，督促各单位（股室）及时报送“互联网+监管”事项数据。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年度共录入监管信息64条。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实施重点监管和信用监管。对于社会关注度高、投诉举报多、信用低的企业，在“双随机”抽查时提高抽查比例。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年度，我局根据 12328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12345 热线投诉情况，对投诉较多的驾培、出租车行业，在“双随机”抽查时进行了定向抽查。根据相关文件规定，将一年内受到行政处罚3次以上的道路运输企业，降低其信用等级，在开展“双随机”抽查时提高该类企业抽查比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对因“超限超载”违法行为受到3次以上处罚的企业，开展重点监管和专项检查。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（四）强化对行政权力的制约和监督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全面推进政务公开。加强组织领导和督查考核，完善制度机制，印发了《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交通运输局政务诚信公开承诺书》《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交通运输局信息公开责任追究制度》等文件，打造“点面结合、互通互联、精准推动”的政务公开工作体系。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自觉接受党内监督、人大监督、民主监督、司法监督。建立健全相关监督制度，为监督提供便利、创造条件，及时处理和研究办理人大代表建议、政协委员提案。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年度，共办理人大代表建议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1件、政协委员提案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件。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完善社会监督和舆论监督机制。规范加强12328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12345热线监督管理工作，扎实开展“互联网+政务服务”工作。通过政务网站、热线电话平台等媒体，积极回应群众诉求，回应速度与质量得到群众认可和好评。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年度，我局共受理 12328 热线案件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 w:cs="仿宋"/>
          <w:sz w:val="32"/>
          <w:szCs w:val="32"/>
        </w:rPr>
        <w:t>件，12345热线案件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件，热线案件办结率 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（五）坚持依法行政，严格规范公正文明执法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1.全面推行行政执法“三项制度”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（1）全面推行行政执法公示制度。一是强化事前公开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二是规范事中公开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三是加强事后公开。我局通过“信用中国”“信用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·交通”等执法信息公示平台、局网站、基层执法站所、办事大厅、服务窗口等，全面准确及时地向社会公开行政处罚、行政强制、行政检查、行政征收征用、行政许可、“双随机一公开”“权责清单”等信息。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年度，我局办理行政处罚案件268起、行政许可案件106起，全部通过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交通综合执法信息系统与“信用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</w:rPr>
        <w:t>”网站对接向社会进行公示。（2）全面推行执法全过程记录制度。一是规范文字记录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二是加强音像记录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三是严格记录归档。我局加强执法记录仪、照相机、摄像机、视频监控等装备的配备使用，做好文字记录与音像记录的衔接补充。对查封扣押财产、强制拆除等直接涉及重大财产权益的现场执法活动，推行全程音像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对容易引发争议的行政执法过程，要根据实际情况进行音像记录。建立健全执法音像记录管理制度，明确执法音像记录的设备配备、使用规范、记录要素、存储应用、监督管理等要求。（3）全面推行执法决定法制审核制度。一是明确审核主体。我局政策法规股具体负责重大行政许可、行政征收征用等行政执法决定的法制审核工作。交通执法大队法制股负责行政处罚以及与行政处罚相关的行政强制、行政检查的重大执法决定法制审核工作。对复杂的案件，邀请法律顾问参与法制审核工作。二是明确审核内容、程序。编制《重大执法决定法制审核目录清单》《重大执法决定法制审核流程图》，明确法制审核的案件标准、方式、程序等内容，并将法制审核书面意见入卷归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年度，我局法制审核机构对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</w:t>
      </w:r>
      <w:r>
        <w:rPr>
          <w:rFonts w:hint="eastAsia" w:ascii="仿宋" w:hAnsi="仿宋" w:eastAsia="仿宋" w:cs="仿宋"/>
          <w:sz w:val="32"/>
          <w:szCs w:val="32"/>
        </w:rPr>
        <w:t>起行政处罚案件进行了法制审核。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2.开展执法领域突出问题专项整治行动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根据交通运输部、省厅市局统一部署，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年5月14日，我局印发了《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执法领域突出问题专项整治行动实施方案》，成立了局长任组长的专项整治行动领导小组，确保专项整治行动取得实效。5月17日，召开专项整治行动动员会，对专项整治行动进行再部署，再推进。专项整治行动以维护交通运输从业人员合法权益、清理不合理行政处罚规定和严禁乱罚款为着力点，着力解决交通运输行政执法队伍中存在的宗旨不牢、作风不优、本领不强、担当不力、执法不廉等突出问题，实现交通运输行政执法队伍政治素质明显提升、纪律作风明显好转、服务意识明显提高、业务本领明显增强、执法权威和公信力明显加强、社会认可度和群众满意度明显上升。整治行动期间，制作悬挂宣传横幅8条，推送整治行动相关文章13篇，走访企业40余家。共查摆顽瘴痼疾清单9条，逐项整改到位。组织执法人员培训学习6次，参加培训人员207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（六）完善交通运输法规体系建设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1.高度重视公平竞争审查、合法性审查工作。</w:t>
      </w:r>
      <w:r>
        <w:rPr>
          <w:rFonts w:hint="eastAsia" w:ascii="仿宋" w:hAnsi="仿宋" w:eastAsia="仿宋" w:cs="仿宋"/>
          <w:sz w:val="32"/>
          <w:szCs w:val="32"/>
        </w:rPr>
        <w:t>一是在各项重大行政决策文件的制定过程中，严格按照调查研究、公众参与、专家论证、风险评估、公平竞争审查、合法性审查、集体讨论等程序制定政策文件。二是建立法律顾问制度，聘请法律顾问，提供交通运输管理活动全过程的专业法律服务，有效防范决策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2.加强规范性文件监督管理。</w:t>
      </w:r>
      <w:r>
        <w:rPr>
          <w:rFonts w:hint="eastAsia" w:ascii="仿宋" w:hAnsi="仿宋" w:eastAsia="仿宋" w:cs="仿宋"/>
          <w:sz w:val="32"/>
          <w:szCs w:val="32"/>
        </w:rPr>
        <w:t>一是制定并严格执行《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交通运输局工作规则》，加强文件制发程序管理，确保规范性文件制发工作规范有序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二是及时对规范性文件清理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。2023</w:t>
      </w:r>
      <w:r>
        <w:rPr>
          <w:rFonts w:hint="eastAsia" w:ascii="仿宋" w:hAnsi="仿宋" w:eastAsia="仿宋" w:cs="仿宋"/>
          <w:sz w:val="32"/>
          <w:szCs w:val="32"/>
        </w:rPr>
        <w:t>年度，我局对5件行政规范性文件进行了梳理，其中公布废止2件，继续保留3件。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（七）建立健全行业治理新机制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为进一步深化交通运输改革，统筹运用交通运输综合行政执法改革、承担行政职能事业单位分类改革、放管服改革成果，根据“精简、高效、便民”的原则，我局制定了《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交通运输系统行政职能和公共服务事项职责划分的通知》《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交通运输局综合行政执法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与检察部门</w:t>
      </w:r>
      <w:r>
        <w:rPr>
          <w:rFonts w:hint="eastAsia" w:ascii="仿宋" w:hAnsi="仿宋" w:eastAsia="仿宋" w:cs="仿宋"/>
          <w:sz w:val="32"/>
          <w:szCs w:val="32"/>
        </w:rPr>
        <w:t>联动协作办法》《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关于超限运输许可、涉路施工审批业务职责安排的通知》等文件，建立交通运输主管部门、综合执法机构、行业管理服务机构之间责权明晰、协作有序、运转顺畅的行业治理新机制，进一步提升交通运输治理能力和治理体系现代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（八）积极开展“信用交通”试点创建工作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一是加强组织领导，成立“信用交通”创建工作领导小组，定期召开工作调度会，定期报送重点工作推进情况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明确任务目标和责任分工，加强协调配合。三是加强政策支持。将“信用交通”创建经费纳入预算，保障“信用交通”工作顺利开展。四是深入开展“信用交通宣传月”等活动，全方面宣传报道我县信用交通发展动态，提升群众满意度和社会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（九）依法有效化解社会矛盾纠纷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建立舆情监测与预警研判机制，制定应急实施方案，及时排查可能引发交通运输领域社会矛盾的苗头和隐患。建立行政调解工作机制，成立行政调解工作领导小组，印发《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交通运输局行政调解工作制度》。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年度，我局依法进行协调疏导民事纠纷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起（其中驾培行业纠纷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2起</w:t>
      </w:r>
      <w:r>
        <w:rPr>
          <w:rFonts w:hint="eastAsia" w:ascii="仿宋" w:hAnsi="仿宋" w:eastAsia="仿宋" w:cs="仿宋"/>
          <w:sz w:val="32"/>
          <w:szCs w:val="32"/>
        </w:rPr>
        <w:t>、物流行业纠纷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起），接访并妥善解决班线经营者上访1起。充分发挥了行政调解的重要作用，切实将行政争议化解在基层、化解在矛盾初发阶段、化解在行政程序中，维护了社会稳定，促进了我县经济社会和谐发展。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（十）完善工作机制，强化普法宣传工作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按照“谁执法谁普法”的要求，制定了《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交通运输局关于进一步落实“谁执法谁普法”普法责任制实施方案》《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交通运输系统普法依法治理工作要点及普法责任清单》等文件。推动了我局在法律法规实施过程中落实普及法律知识、弘扬法治精神、培育法治文化、塑造法治信仰的重要职责，推动形成分工负责、各司其职、齐抓共管的法治宣传教育工作格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年度，我局开展了习近平法治思想、宪法、民法典、安全生产法、未成年人保护法、刑法修正案有关安全生产内容及交通行业法规等宣传活动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开展了 4·15 国家安全日、路政宣传月、信用交通宣传月、宪法宣传周、民法典宣传周、网络安全宣传周等专项宣传活动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开展了交通运输政务服务“跨省通办”宣传推广活动。悬挂宣传横幅28条，印发宣传单（册）2500余份。组织全体工作人员参加宪法民法典知识答题、职工法律知识网上答题、新《安全生产法》知识测试、全省党内法规知识网上竞答等活动，参与人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00多人次。编制及转发政策法规解读、以案释法文章11篇。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（一）队伍建设有待加强。</w:t>
      </w:r>
      <w:r>
        <w:rPr>
          <w:rFonts w:hint="eastAsia" w:ascii="仿宋" w:hAnsi="仿宋" w:eastAsia="仿宋" w:cs="仿宋"/>
          <w:sz w:val="32"/>
          <w:szCs w:val="32"/>
        </w:rPr>
        <w:t>一是队伍建设与新时期法治工作要求不相适应，主要表现在执法队员年龄老化，人员知识结构不合理，人员更新缓慢乏力，缺乏相应的法治专业人才。二是综合执法证件未及时办理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和注销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执法人员学法懂法意识不强</w:t>
      </w:r>
      <w:r>
        <w:rPr>
          <w:rFonts w:hint="eastAsia" w:ascii="仿宋" w:hAnsi="仿宋" w:eastAsia="仿宋" w:cs="仿宋"/>
          <w:sz w:val="32"/>
          <w:szCs w:val="32"/>
        </w:rPr>
        <w:t>。三是执法人员工作责任心有待提高，执法工作方法简单，工作质量不高。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（二）执法保障不足。</w:t>
      </w:r>
      <w:r>
        <w:rPr>
          <w:rFonts w:hint="eastAsia" w:ascii="仿宋" w:hAnsi="仿宋" w:eastAsia="仿宋" w:cs="仿宋"/>
          <w:sz w:val="32"/>
          <w:szCs w:val="32"/>
        </w:rPr>
        <w:t>执法执法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力量</w:t>
      </w:r>
      <w:r>
        <w:rPr>
          <w:rFonts w:hint="eastAsia" w:ascii="仿宋" w:hAnsi="仿宋" w:eastAsia="仿宋" w:cs="仿宋"/>
          <w:sz w:val="32"/>
          <w:szCs w:val="32"/>
        </w:rPr>
        <w:t>不足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目前执法大队正式编制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人，从事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个镇（街）交通运输综合行政执法工作，执法人员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严重</w:t>
      </w:r>
      <w:r>
        <w:rPr>
          <w:rFonts w:hint="eastAsia" w:ascii="仿宋" w:hAnsi="仿宋" w:eastAsia="仿宋" w:cs="仿宋"/>
          <w:sz w:val="32"/>
          <w:szCs w:val="32"/>
        </w:rPr>
        <w:t>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（三）执法方式方法比较单一。</w:t>
      </w:r>
      <w:r>
        <w:rPr>
          <w:rFonts w:hint="eastAsia" w:ascii="仿宋" w:hAnsi="仿宋" w:eastAsia="仿宋" w:cs="仿宋"/>
          <w:sz w:val="32"/>
          <w:szCs w:val="32"/>
        </w:rPr>
        <w:t>当前交通运输行政执法主要还是依靠人海战术、疲劳战术，以路面管控为主，依靠科技手段开展非现场执法、建立违法行为监控体系力度不够。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年度工作安排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（一）进一步贯彻落实习近平法治思想，提升法治意识，推进法治政府建设各项工作任务落实。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（二）进一步加强和改进交通运输行政执法。一是继续加大行业监管力度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二是严格规范执法程序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三是强化行政执法监督。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（三）加强政策措施、规范性文件的公平竞争审查、合法性审查工作。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（四）继续加强普法宣传工作。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（五）继续深化“放管服”改革。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（六）进一步推进交通运输信用体系建设，加强诚信教育培训和宣传，推动信用理念和诚信文化更加深入人心，在全县交通运输行业营造诚实守信的氛围。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2023年11月12日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2526030</wp:posOffset>
              </wp:positionH>
              <wp:positionV relativeFrom="paragraph">
                <wp:posOffset>-117475</wp:posOffset>
              </wp:positionV>
              <wp:extent cx="528955" cy="275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9pt;margin-top:-9.25pt;height:21.7pt;width:41.65pt;mso-position-horizontal-relative:margin;z-index:251659264;mso-width-relative:page;mso-height-relative:page;" filled="f" stroked="f" coordsize="21600,21600" o:gfxdata="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1rKRT2gAAAAoBAAAPAAAAAAAAAAEAIAAAACIAAABkcnMvZG93&#10;bnJldi54bWxQSwECFAAUAAAACACHTuJAgmRpqjcCAABhBAAADgAAAAAAAAABACAAAAAp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4FC803AC"/>
    <w:rsid w:val="162F2CB2"/>
    <w:rsid w:val="1FE17776"/>
    <w:rsid w:val="2844420E"/>
    <w:rsid w:val="340F4C97"/>
    <w:rsid w:val="35C84637"/>
    <w:rsid w:val="3EF56718"/>
    <w:rsid w:val="4BE041DA"/>
    <w:rsid w:val="4FC803AC"/>
    <w:rsid w:val="59FC0260"/>
    <w:rsid w:val="62D539DC"/>
    <w:rsid w:val="7D4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5129</Words>
  <Characters>5314</Characters>
  <Lines>0</Lines>
  <Paragraphs>0</Paragraphs>
  <TotalTime>14</TotalTime>
  <ScaleCrop>false</ScaleCrop>
  <LinksUpToDate>false</LinksUpToDate>
  <CharactersWithSpaces>5363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2022-01-26T03:12:00Z</dcterms:created>
  <dc:creator>Administrator</dc:creator>
  <cp:lastModifiedBy>Administrator</cp:lastModifiedBy>
  <cp:lastPrinted>2023-11-18T02:18:00Z</cp:lastPrinted>
  <dcterms:modified xsi:type="dcterms:W3CDTF">2024-01-24T07:41:50Z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E007D2BEA9BF4E79B0C08D8FBAFE6DC0</vt:lpwstr>
  </property>
</Properties>
</file>