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s="方正小标宋简体"/>
          <w:bCs/>
          <w:sz w:val="40"/>
          <w:szCs w:val="44"/>
        </w:rPr>
      </w:pPr>
    </w:p>
    <w:p>
      <w:pPr>
        <w:spacing w:line="560" w:lineRule="exact"/>
        <w:jc w:val="center"/>
        <w:rPr>
          <w:rFonts w:ascii="方正小标宋简体" w:hAnsi="仿宋" w:eastAsia="方正小标宋简体" w:cs="方正小标宋简体"/>
          <w:bCs/>
          <w:sz w:val="44"/>
          <w:szCs w:val="44"/>
        </w:rPr>
      </w:pPr>
      <w:r>
        <w:rPr>
          <w:rFonts w:hint="eastAsia" w:ascii="方正小标宋简体" w:hAnsi="仿宋" w:eastAsia="方正小标宋简体" w:cs="方正小标宋简体"/>
          <w:bCs/>
          <w:sz w:val="44"/>
          <w:szCs w:val="44"/>
        </w:rPr>
        <w:t>国家税务总局睢县税务局2023年度</w:t>
      </w:r>
    </w:p>
    <w:p>
      <w:pPr>
        <w:spacing w:line="560" w:lineRule="exact"/>
        <w:jc w:val="center"/>
        <w:rPr>
          <w:rFonts w:ascii="方正小标宋简体" w:hAnsi="仿宋" w:eastAsia="方正小标宋简体" w:cs="方正小标宋简体"/>
          <w:bCs/>
          <w:sz w:val="44"/>
          <w:szCs w:val="44"/>
        </w:rPr>
      </w:pPr>
      <w:r>
        <w:rPr>
          <w:rFonts w:hint="eastAsia" w:ascii="方正小标宋简体" w:hAnsi="仿宋" w:eastAsia="方正小标宋简体" w:cs="方正小标宋简体"/>
          <w:bCs/>
          <w:sz w:val="44"/>
          <w:szCs w:val="44"/>
        </w:rPr>
        <w:t>法治政府建设工作</w:t>
      </w:r>
      <w:bookmarkStart w:id="0" w:name="_GoBack"/>
      <w:bookmarkEnd w:id="0"/>
      <w:r>
        <w:rPr>
          <w:rFonts w:hint="eastAsia" w:ascii="方正小标宋简体" w:hAnsi="仿宋" w:eastAsia="方正小标宋简体" w:cs="方正小标宋简体"/>
          <w:bCs/>
          <w:sz w:val="44"/>
          <w:szCs w:val="44"/>
        </w:rPr>
        <w:t>报告</w:t>
      </w:r>
    </w:p>
    <w:p>
      <w:pPr>
        <w:spacing w:line="50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以来，国家税务总局睢县税务局深入贯彻落实党的二十大精神，围绕《法治政府建设实施纲要（2021-2025）》规划部署的十项工作内容，全面实施“基层服务型行政执法提升五年行动”，全面推进税收法治建设，坚持依法决策，规范税收执法行为，严格执行各项税收政策，依法治税取得显著成效。</w:t>
      </w:r>
    </w:p>
    <w:p>
      <w:pPr>
        <w:pStyle w:val="6"/>
        <w:spacing w:line="560" w:lineRule="exact"/>
        <w:ind w:firstLine="640" w:firstLineChars="200"/>
        <w:rPr>
          <w:rFonts w:ascii="楷体_GB2312" w:hAnsi="楷体_GB2312" w:eastAsia="楷体_GB2312" w:cs="楷体_GB2312"/>
          <w:bCs/>
          <w:sz w:val="32"/>
          <w:szCs w:val="32"/>
        </w:rPr>
      </w:pPr>
      <w:r>
        <w:rPr>
          <w:rFonts w:hint="eastAsia" w:ascii="黑体" w:hAnsi="黑体" w:eastAsia="黑体" w:cs="方正小标宋简体"/>
          <w:sz w:val="32"/>
          <w:szCs w:val="32"/>
        </w:rPr>
        <w:t>一、工作推进情况</w:t>
      </w:r>
    </w:p>
    <w:p>
      <w:pPr>
        <w:pStyle w:val="6"/>
        <w:spacing w:line="560" w:lineRule="exact"/>
        <w:rPr>
          <w:rFonts w:ascii="楷体_GB2312" w:hAnsi="楷体_GB2312" w:eastAsia="楷体_GB2312" w:cs="楷体_GB2312"/>
          <w:b/>
          <w:sz w:val="32"/>
          <w:szCs w:val="32"/>
        </w:rPr>
      </w:pPr>
      <w:r>
        <w:rPr>
          <w:rFonts w:hint="eastAsia" w:ascii="楷体_GB2312" w:hAnsi="楷体_GB2312" w:eastAsia="楷体_GB2312" w:cs="楷体_GB2312"/>
          <w:b/>
          <w:bCs/>
          <w:sz w:val="32"/>
          <w:szCs w:val="32"/>
        </w:rPr>
        <w:t xml:space="preserve">    （一）深入学习贯彻习近平法治思想</w:t>
      </w:r>
    </w:p>
    <w:p>
      <w:pPr>
        <w:pStyle w:val="6"/>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1.加强培训教育，增强法治观念。</w:t>
      </w:r>
      <w:r>
        <w:rPr>
          <w:rFonts w:hint="eastAsia" w:ascii="仿宋_GB2312" w:hAnsi="仿宋_GB2312" w:eastAsia="仿宋_GB2312" w:cs="仿宋_GB2312"/>
          <w:sz w:val="32"/>
          <w:szCs w:val="32"/>
        </w:rPr>
        <w:t>制定2023年度领导干部学法计划，将习近平法治思想列为党委会议题，每月召开党委理论中心组集中学习；每季度召开依法行政领导小组工作会议，推动法治思想学习往深里走、往实里走、往心里走；组织青年干部通过“学习强国”“学习兴税”平台、支部“三会一课”、培训班、专题讲座等方式，深入学习习近平法治思想和有关知识,引导干部及时转变税收治理理念和服务观念。</w:t>
      </w:r>
    </w:p>
    <w:p>
      <w:pPr>
        <w:pStyle w:val="6"/>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2.开展普法宣传，传播法治力量。</w:t>
      </w:r>
      <w:r>
        <w:rPr>
          <w:rFonts w:hint="eastAsia" w:ascii="仿宋_GB2312" w:hAnsi="仿宋_GB2312" w:eastAsia="仿宋_GB2312" w:cs="仿宋_GB2312"/>
          <w:sz w:val="32"/>
          <w:szCs w:val="32"/>
        </w:rPr>
        <w:t>睢县税务局充分利用线上媒体平台，及时发布学习动态、心得体会及日常活动等内容，广泛宣传习近平法治思想的核心要义。同时，以民法典宣传月、宪法宣传周为契机，深入开展习近平法治思想、《宪法》和《民法典》的宣传教育活动，营造浓厚法治宣传氛围。</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3.举办特色活动，增强法治尊崇。</w:t>
      </w:r>
      <w:r>
        <w:rPr>
          <w:rFonts w:hint="eastAsia" w:ascii="仿宋_GB2312" w:hAnsi="仿宋_GB2312" w:eastAsia="仿宋_GB2312" w:cs="仿宋_GB2312"/>
          <w:sz w:val="32"/>
          <w:szCs w:val="32"/>
        </w:rPr>
        <w:t>结合工作实际，提高学法热情、精进执法水平，坚决做习近平法治思想的自觉遵守者、坚定捍卫者。举行宪法宣誓仪式，用心体悟忠诚担当、崇法守纪、兴税强国的税务精神。组织开展法治宣传进企业、民法典进乡村、税法宣传走进“鞋博会”、税法进校园等活动，提升公众尊法、知法、守法、用法意识。</w:t>
      </w:r>
    </w:p>
    <w:p>
      <w:pPr>
        <w:pStyle w:val="6"/>
        <w:spacing w:line="560" w:lineRule="exact"/>
        <w:rPr>
          <w:rFonts w:ascii="楷体" w:hAnsi="楷体" w:eastAsia="楷体" w:cs="方正小标宋简体"/>
          <w:b/>
          <w:sz w:val="32"/>
          <w:szCs w:val="32"/>
        </w:rPr>
      </w:pPr>
      <w:r>
        <w:rPr>
          <w:rFonts w:hint="eastAsia" w:ascii="楷体_GB2312" w:hAnsi="楷体_GB2312" w:eastAsia="楷体_GB2312" w:cs="楷体_GB2312"/>
          <w:b/>
          <w:sz w:val="32"/>
          <w:szCs w:val="32"/>
        </w:rPr>
        <w:t xml:space="preserve">    （二）健全政府机构职能体系，依法履行税收工作职能</w:t>
      </w:r>
    </w:p>
    <w:p>
      <w:pPr>
        <w:pStyle w:val="6"/>
        <w:spacing w:line="560" w:lineRule="exact"/>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    1.优化机构设置，加强队伍建设。</w:t>
      </w:r>
      <w:r>
        <w:rPr>
          <w:rFonts w:hint="eastAsia" w:ascii="仿宋_GB2312" w:hAnsi="仿宋_GB2312" w:eastAsia="仿宋_GB2312" w:cs="仿宋_GB2312"/>
          <w:bCs/>
          <w:sz w:val="32"/>
          <w:szCs w:val="32"/>
        </w:rPr>
        <w:t>为更好地适应税收工作需求，睢县税务局优化了机构设置，明确了各部门的职责和工作范围，提高工作效率和管理水平；同时，加强干部培训和党风廉政建设，提高干部素质，打造一支高素质、专业化的税务干部队伍。</w:t>
      </w:r>
    </w:p>
    <w:p>
      <w:pPr>
        <w:pStyle w:val="6"/>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2.严格依法征税，强化税收征管。</w:t>
      </w:r>
      <w:r>
        <w:rPr>
          <w:rFonts w:hint="eastAsia" w:ascii="仿宋_GB2312" w:hAnsi="仿宋_GB2312" w:eastAsia="仿宋_GB2312" w:cs="仿宋_GB2312"/>
          <w:bCs/>
          <w:sz w:val="32"/>
          <w:szCs w:val="32"/>
        </w:rPr>
        <w:t>积极向党委政府汇报，合理调整收入预算。坚持组织收入原则，坚决不收“过头税”，坚决遏制提前征收、延缓征收、摊派税款、越权减免税等违法违规行为，坚决制止提前征收入库等行为。完善征管制度、加强税源管理、推进信息化建设，提高税收征管质量和效率。</w:t>
      </w:r>
    </w:p>
    <w:p>
      <w:pPr>
        <w:pStyle w:val="6"/>
        <w:spacing w:line="560" w:lineRule="exact"/>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    3.加强纳税服务，推进减税降费</w:t>
      </w:r>
      <w:r>
        <w:rPr>
          <w:rFonts w:hint="eastAsia" w:ascii="仿宋_GB2312" w:hAnsi="仿宋_GB2312" w:eastAsia="仿宋_GB2312" w:cs="仿宋_GB2312"/>
          <w:bCs/>
          <w:sz w:val="32"/>
          <w:szCs w:val="32"/>
        </w:rPr>
        <w:t>。加强税法宣传、优化纳税服务流程、提高纳税服务质量。推行“免填单”服务、预约服务和网上办税服务，满足纳税人的办税需求；简化文书资料和办理流程，落实办理时限“零超时”、“放管服”改革等；利用大数据人工智能技术，建设5G“智慧云厅”，提高办税效率。建立减税降费长效工作机制，统筹部门职能，明确工作责任，落实好“一揽子统筹”“一竿子到底”“精准辅导、精准推送”等务实管用的制度措施，确保各项税费优惠政策落地见效。</w:t>
      </w:r>
    </w:p>
    <w:p>
      <w:pPr>
        <w:pStyle w:val="6"/>
        <w:spacing w:line="600" w:lineRule="exact"/>
        <w:ind w:firstLine="643" w:firstLineChars="200"/>
        <w:rPr>
          <w:rFonts w:ascii="楷体" w:hAnsi="楷体" w:eastAsia="楷体" w:cs="方正小标宋简体"/>
          <w:b/>
          <w:bCs/>
          <w:sz w:val="32"/>
          <w:szCs w:val="32"/>
        </w:rPr>
      </w:pPr>
      <w:r>
        <w:rPr>
          <w:rFonts w:hint="eastAsia" w:ascii="楷体_GB2312" w:hAnsi="楷体_GB2312" w:eastAsia="楷体_GB2312" w:cs="楷体_GB2312"/>
          <w:b/>
          <w:bCs/>
          <w:sz w:val="32"/>
          <w:szCs w:val="32"/>
        </w:rPr>
        <w:t>（三）健全依法行政制度体系，提升税收制度建设质量</w:t>
      </w:r>
    </w:p>
    <w:p>
      <w:pPr>
        <w:pStyle w:val="6"/>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 xml:space="preserve">    1.加强规范性文件管理。</w:t>
      </w:r>
      <w:r>
        <w:rPr>
          <w:rFonts w:hint="eastAsia" w:ascii="仿宋_GB2312" w:hAnsi="仿宋_GB2312" w:eastAsia="仿宋_GB2312" w:cs="仿宋_GB2312"/>
          <w:color w:val="000000"/>
          <w:kern w:val="0"/>
          <w:sz w:val="32"/>
          <w:szCs w:val="32"/>
        </w:rPr>
        <w:t>严格按照《税务规范性文件制定管理办法》制定税务规范性文件，强化税务规范性文件的合法性审查和备案工作。严格落实税务规范性文件合法性审查、合法性评估、集体讨论决定等制度，对规范性文件统一登记、统一编号、统一印发。本年度我局未制定规范性文件。</w:t>
      </w:r>
    </w:p>
    <w:p>
      <w:pPr>
        <w:pStyle w:val="6"/>
        <w:spacing w:line="6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2.开展规范性文件清理。</w:t>
      </w:r>
      <w:r>
        <w:rPr>
          <w:rFonts w:hint="eastAsia" w:ascii="仿宋_GB2312" w:hAnsi="仿宋_GB2312" w:eastAsia="仿宋_GB2312" w:cs="仿宋_GB2312"/>
          <w:snapToGrid w:val="0"/>
          <w:color w:val="000000"/>
          <w:kern w:val="0"/>
          <w:sz w:val="32"/>
          <w:szCs w:val="32"/>
        </w:rPr>
        <w:t>建立规范性文件清理长效机制，</w:t>
      </w:r>
      <w:r>
        <w:rPr>
          <w:rFonts w:hint="eastAsia" w:ascii="仿宋_GB2312" w:hAnsi="仿宋_GB2312" w:eastAsia="仿宋_GB2312" w:cs="仿宋_GB2312"/>
          <w:color w:val="000000"/>
          <w:kern w:val="0"/>
          <w:sz w:val="32"/>
          <w:szCs w:val="32"/>
        </w:rPr>
        <w:t>严格按照省税务局、市税务局和县司法局规定的清理范围、清理重点、清理方式，</w:t>
      </w:r>
      <w:r>
        <w:rPr>
          <w:rFonts w:hint="eastAsia" w:ascii="仿宋_GB2312" w:hAnsi="仿宋_GB2312" w:eastAsia="仿宋_GB2312" w:cs="仿宋_GB2312"/>
          <w:snapToGrid w:val="0"/>
          <w:color w:val="000000"/>
          <w:kern w:val="0"/>
          <w:sz w:val="32"/>
          <w:szCs w:val="32"/>
        </w:rPr>
        <w:t>依据“谁制定、谁清理”的原则，</w:t>
      </w:r>
      <w:r>
        <w:rPr>
          <w:rFonts w:hint="eastAsia" w:ascii="仿宋_GB2312" w:hAnsi="仿宋_GB2312" w:eastAsia="仿宋_GB2312" w:cs="仿宋_GB2312"/>
          <w:color w:val="000000"/>
          <w:kern w:val="0"/>
          <w:sz w:val="32"/>
          <w:szCs w:val="32"/>
        </w:rPr>
        <w:t>认真开展对</w:t>
      </w:r>
      <w:r>
        <w:rPr>
          <w:rFonts w:hint="eastAsia" w:ascii="仿宋_GB2312" w:hAnsi="仿宋_GB2312" w:eastAsia="仿宋_GB2312" w:cs="仿宋_GB2312"/>
          <w:snapToGrid w:val="0"/>
          <w:color w:val="000000"/>
          <w:kern w:val="0"/>
          <w:sz w:val="32"/>
          <w:szCs w:val="32"/>
        </w:rPr>
        <w:t>妨碍统一市场和公平竞争的行政规范性文件和其他政策措施</w:t>
      </w:r>
      <w:r>
        <w:rPr>
          <w:rFonts w:hint="eastAsia" w:ascii="仿宋_GB2312" w:hAnsi="仿宋_GB2312" w:eastAsia="仿宋_GB2312" w:cs="仿宋_GB2312"/>
          <w:color w:val="000000"/>
          <w:kern w:val="0"/>
          <w:sz w:val="32"/>
          <w:szCs w:val="32"/>
        </w:rPr>
        <w:t>的清理，保护市场主体合法权益。</w:t>
      </w:r>
    </w:p>
    <w:p>
      <w:pPr>
        <w:pStyle w:val="6"/>
        <w:spacing w:line="60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（四）健全行政决策制度体系，推进依法科学民主决策</w:t>
      </w:r>
    </w:p>
    <w:p>
      <w:pPr>
        <w:pStyle w:val="6"/>
        <w:spacing w:line="560" w:lineRule="exact"/>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1.完善决策制度。</w:t>
      </w:r>
      <w:r>
        <w:rPr>
          <w:rFonts w:hint="eastAsia" w:ascii="仿宋_GB2312" w:hAnsi="仿宋_GB2312" w:eastAsia="仿宋_GB2312" w:cs="仿宋_GB2312"/>
          <w:bCs/>
          <w:sz w:val="32"/>
          <w:szCs w:val="32"/>
        </w:rPr>
        <w:t>建立健全重大行政决策程序制度，明确决策范围、程序、责任等，确保决策过程依法依规进行；建立决策责任追究制度，对决策失误、违法决策等行为，依法追究相关责任人的责任。</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2.强化合法性审查。</w:t>
      </w:r>
      <w:r>
        <w:rPr>
          <w:rFonts w:hint="eastAsia" w:ascii="仿宋_GB2312" w:hAnsi="仿宋_GB2312" w:eastAsia="仿宋_GB2312" w:cs="仿宋_GB2312"/>
          <w:bCs/>
          <w:sz w:val="32"/>
          <w:szCs w:val="32"/>
        </w:rPr>
        <w:t>严格遵循法定权限和程序作出决策，确保决策内容符合法律法规规定。作出重大决策前，应当听取合法性审查机构的意见，注重听取法律顾问、公职律师和有关专家的意见</w:t>
      </w:r>
      <w:r>
        <w:rPr>
          <w:rFonts w:hint="eastAsia" w:ascii="仿宋_GB2312" w:hAnsi="仿宋_GB2312" w:eastAsia="仿宋_GB2312" w:cs="仿宋_GB2312"/>
          <w:b/>
          <w:bCs/>
          <w:sz w:val="32"/>
          <w:szCs w:val="32"/>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方正小标宋简体"/>
          <w:sz w:val="32"/>
          <w:szCs w:val="32"/>
        </w:rPr>
      </w:pPr>
      <w:r>
        <w:rPr>
          <w:rFonts w:hint="eastAsia" w:ascii="仿宋_GB2312" w:hAnsi="仿宋_GB2312" w:eastAsia="仿宋_GB2312" w:cs="仿宋_GB2312"/>
          <w:b/>
          <w:bCs/>
          <w:sz w:val="32"/>
          <w:szCs w:val="32"/>
        </w:rPr>
        <w:t>3.落实民主决策。</w:t>
      </w:r>
      <w:r>
        <w:rPr>
          <w:rFonts w:hint="eastAsia" w:ascii="仿宋_GB2312" w:hAnsi="仿宋_GB2312" w:eastAsia="仿宋_GB2312" w:cs="仿宋_GB2312"/>
          <w:bCs/>
          <w:sz w:val="32"/>
          <w:szCs w:val="32"/>
        </w:rPr>
        <w:t>制定并落实税务机关党委工作规则，完善议事决策程序，明确党委委员分工责任。严格履行行政主体责任，落实民主集中制议事规则，做到科学决策、民主决策、依法决策。</w:t>
      </w:r>
    </w:p>
    <w:p>
      <w:pPr>
        <w:pStyle w:val="6"/>
        <w:spacing w:line="560" w:lineRule="exact"/>
        <w:rPr>
          <w:rFonts w:ascii="楷体" w:hAnsi="楷体" w:eastAsia="楷体" w:cs="方正小标宋简体"/>
          <w:b/>
          <w:bCs/>
          <w:sz w:val="32"/>
          <w:szCs w:val="32"/>
        </w:rPr>
      </w:pPr>
      <w:r>
        <w:rPr>
          <w:rFonts w:hint="eastAsia" w:ascii="楷体_GB2312" w:hAnsi="楷体_GB2312" w:eastAsia="楷体_GB2312" w:cs="楷体_GB2312"/>
          <w:b/>
          <w:bCs/>
          <w:sz w:val="32"/>
          <w:szCs w:val="32"/>
        </w:rPr>
        <w:t xml:space="preserve">    （五）健全行政执法工作体系，严格规范公正文明执法</w:t>
      </w:r>
    </w:p>
    <w:p>
      <w:pPr>
        <w:pStyle w:val="6"/>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1.深入推进服务型执法。</w:t>
      </w:r>
      <w:r>
        <w:rPr>
          <w:rFonts w:hint="eastAsia" w:ascii="仿宋_GB2312" w:hAnsi="仿宋_GB2312" w:eastAsia="仿宋_GB2312" w:cs="仿宋_GB2312"/>
          <w:bCs/>
          <w:sz w:val="32"/>
          <w:szCs w:val="32"/>
        </w:rPr>
        <w:t>一是推行行政相对人法律风险防控制度，引导行政相对人积极预防违法行为，降低涉税风险。二是落实“首违不罚”清单制度，为市场主体发展提供宽松的环境。三是创新行政执法方式，通过开展纳税提醒、运用约谈警示、加强自查辅导、推行说理式执法等非强制性执法方式让执法既有力度又有温度，做到宽严相济、法理相融。</w:t>
      </w:r>
    </w:p>
    <w:p>
      <w:pPr>
        <w:pStyle w:val="6"/>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2.着力提升税务人员法治思维</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组织税务人员执法能力培训及测试。组织税务干部参加总局学习兴税平台日常学习、必学必练和集中测试，以测促练、以学促考；</w:t>
      </w:r>
      <w:r>
        <w:rPr>
          <w:rFonts w:ascii="仿宋_GB2312" w:hAnsi="仿宋_GB2312" w:eastAsia="仿宋_GB2312" w:cs="仿宋_GB2312"/>
          <w:sz w:val="32"/>
          <w:szCs w:val="32"/>
        </w:rPr>
        <w:t>开展“岗位大练兵、业务大比武”活动，</w:t>
      </w:r>
      <w:r>
        <w:rPr>
          <w:rFonts w:hint="eastAsia" w:ascii="仿宋_GB2312" w:hAnsi="仿宋_GB2312" w:eastAsia="仿宋_GB2312" w:cs="仿宋_GB2312"/>
          <w:sz w:val="32"/>
          <w:szCs w:val="32"/>
        </w:rPr>
        <w:t>提升税务人员业务素质和履职能力；</w:t>
      </w:r>
      <w:r>
        <w:rPr>
          <w:rFonts w:ascii="仿宋_GB2312" w:hAnsi="仿宋_GB2312" w:eastAsia="仿宋_GB2312" w:cs="仿宋_GB2312"/>
          <w:sz w:val="32"/>
          <w:szCs w:val="32"/>
        </w:rPr>
        <w:t>加强执法资格考试学习培训，</w:t>
      </w:r>
      <w:r>
        <w:rPr>
          <w:rFonts w:hint="eastAsia" w:ascii="仿宋_GB2312" w:hAnsi="仿宋_GB2312" w:eastAsia="仿宋_GB2312" w:cs="仿宋_GB2312"/>
          <w:sz w:val="32"/>
          <w:szCs w:val="32"/>
        </w:rPr>
        <w:t>强化备考工作管理，提升税务人员法治思维和法治水平。</w:t>
      </w:r>
    </w:p>
    <w:p>
      <w:pPr>
        <w:pStyle w:val="6"/>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3.严格落实税收执法责任制。</w:t>
      </w:r>
      <w:r>
        <w:rPr>
          <w:rFonts w:hint="eastAsia" w:ascii="仿宋_GB2312" w:hAnsi="仿宋_GB2312" w:eastAsia="仿宋_GB2312" w:cs="仿宋_GB2312"/>
          <w:bCs/>
          <w:sz w:val="32"/>
          <w:szCs w:val="32"/>
        </w:rPr>
        <w:t>坚持严格规范公正文明执法，落实行政执法“三项制度”，实施权责清单管理，构建税务执法质量控制体系。把准执法尺度，坚决防止和纠正粗放式、选择性、一刀切的随意执法。严格执行《税收执法过错责任追究办法》的规定，结合实际积极开展执法督察和配合审计督查工作，严格税收执法过错责任追究。</w:t>
      </w:r>
    </w:p>
    <w:p>
      <w:pPr>
        <w:pStyle w:val="6"/>
        <w:spacing w:line="560" w:lineRule="exact"/>
        <w:rPr>
          <w:rFonts w:ascii="楷体" w:hAnsi="楷体" w:eastAsia="楷体" w:cs="方正小标宋简体"/>
          <w:b/>
          <w:sz w:val="32"/>
          <w:szCs w:val="32"/>
        </w:rPr>
      </w:pPr>
      <w:r>
        <w:rPr>
          <w:rFonts w:hint="eastAsia" w:ascii="楷体_GB2312" w:hAnsi="楷体_GB2312" w:eastAsia="楷体_GB2312" w:cs="楷体_GB2312"/>
          <w:b/>
          <w:bCs/>
          <w:sz w:val="32"/>
          <w:szCs w:val="32"/>
        </w:rPr>
        <w:t xml:space="preserve">    （六）健全突发事件应对体系，依法预防处置重大突发事件</w:t>
      </w:r>
    </w:p>
    <w:p>
      <w:pPr>
        <w:pStyle w:val="6"/>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1.建立健全应急预案体系。</w:t>
      </w:r>
      <w:r>
        <w:rPr>
          <w:rFonts w:hint="eastAsia" w:ascii="仿宋_GB2312" w:hAnsi="仿宋_GB2312" w:eastAsia="仿宋_GB2312" w:cs="仿宋_GB2312"/>
          <w:sz w:val="32"/>
          <w:szCs w:val="32"/>
        </w:rPr>
        <w:t>坚持运用法治思维和法治方式应对突发事件，着力实现越是工作重要、事情紧急越要坚持依法行政，严格依法实施应急举措。完善突发公共事件总体和专项应急预案，强化突发事件监测预警、信息报告，明确各部门在突发事件中的职责和工作流程，确保在事件发生时能够迅速有效及时地应对。</w:t>
      </w:r>
    </w:p>
    <w:p>
      <w:pPr>
        <w:pStyle w:val="6"/>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2.增强风险防范意识。</w:t>
      </w:r>
      <w:r>
        <w:rPr>
          <w:rFonts w:hint="eastAsia" w:ascii="仿宋_GB2312" w:hAnsi="仿宋_GB2312" w:eastAsia="仿宋_GB2312" w:cs="仿宋_GB2312"/>
          <w:sz w:val="32"/>
          <w:szCs w:val="32"/>
        </w:rPr>
        <w:t>定期进行风险评估，对可能发生的突发事件进行预测和分析，并及时发布预警信息；应对突发事件依法分级分类施策，增强应急处置的针对性和实效性；开展应急演练，注重提升依法预防突发事件、先期处置和快速的反应能力。严格落实总局加强和规范涉税信息对外发布和舆情管理工作精神，做好风险排查和矛盾化解，坚决防止发生重大舆情和不稳定事件，全年未发生此类事件。</w:t>
      </w:r>
    </w:p>
    <w:p>
      <w:pPr>
        <w:pStyle w:val="6"/>
        <w:spacing w:line="56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 xml:space="preserve">    （七）健全社会矛盾纠纷行政预防调处化解体系，完善权利救济和纠纷化解机制  </w:t>
      </w:r>
    </w:p>
    <w:p>
      <w:pPr>
        <w:pStyle w:val="6"/>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1.认真做好行政复议行政诉讼工作。</w:t>
      </w:r>
      <w:r>
        <w:rPr>
          <w:rFonts w:hint="eastAsia" w:ascii="仿宋_GB2312" w:hAnsi="仿宋_GB2312" w:eastAsia="仿宋_GB2312" w:cs="仿宋_GB2312"/>
          <w:bCs/>
          <w:sz w:val="32"/>
          <w:szCs w:val="32"/>
        </w:rPr>
        <w:t>强化行政复议和应诉工作管理，依托公职律师、法律顾问和相关部门，探索建立多元化的税收争议化解机制。加强税收法治宣传教育，让广大市民特别是青少年走近税收、了解税收、熟悉税收。全年行政复议申请0件、行政诉讼0件。</w:t>
      </w:r>
    </w:p>
    <w:p>
      <w:pPr>
        <w:pStyle w:val="6"/>
        <w:spacing w:line="560" w:lineRule="exact"/>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    2.信访工作开展情况。</w:t>
      </w:r>
      <w:r>
        <w:rPr>
          <w:rFonts w:hint="eastAsia" w:ascii="仿宋_GB2312" w:hAnsi="仿宋_GB2312" w:eastAsia="仿宋_GB2312" w:cs="仿宋_GB2312"/>
          <w:bCs/>
          <w:sz w:val="32"/>
          <w:szCs w:val="32"/>
        </w:rPr>
        <w:t>将信访工作与综治维稳工作有机结合起来，完善重要信息报告制度、不稳定因素排查制度等维稳工作制度，确保各种不稳定苗头早发现、早报告、早控制、早化解、早处理。</w:t>
      </w:r>
    </w:p>
    <w:p>
      <w:pPr>
        <w:pStyle w:val="6"/>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宋体" w:eastAsia="仿宋_GB2312" w:cs="宋体"/>
          <w:color w:val="000000"/>
          <w:kern w:val="0"/>
          <w:sz w:val="32"/>
          <w:szCs w:val="32"/>
        </w:rPr>
      </w:pPr>
      <w:r>
        <w:rPr>
          <w:rFonts w:hint="eastAsia" w:ascii="仿宋_GB2312" w:hAnsi="仿宋_GB2312" w:eastAsia="仿宋_GB2312" w:cs="仿宋_GB2312"/>
          <w:b/>
          <w:bCs/>
          <w:sz w:val="32"/>
          <w:szCs w:val="32"/>
        </w:rPr>
        <w:t>3.</w:t>
      </w:r>
      <w:r>
        <w:rPr>
          <w:rFonts w:hint="eastAsia" w:ascii="仿宋_GB2312" w:hAnsi="宋体" w:eastAsia="仿宋_GB2312" w:cs="宋体"/>
          <w:b/>
          <w:color w:val="000000"/>
          <w:kern w:val="0"/>
          <w:sz w:val="32"/>
          <w:szCs w:val="32"/>
        </w:rPr>
        <w:t>建立完善涉税争议咨询调解中心。</w:t>
      </w:r>
      <w:r>
        <w:rPr>
          <w:rFonts w:hint="eastAsia" w:ascii="仿宋_GB2312" w:hAnsi="宋体" w:eastAsia="仿宋_GB2312" w:cs="宋体"/>
          <w:color w:val="000000"/>
          <w:kern w:val="0"/>
          <w:sz w:val="32"/>
          <w:szCs w:val="32"/>
        </w:rPr>
        <w:t>在办税服务大厅成立涉税争议咨询调解中心，由公职律师、业务骨干和涉税调解员组成专业的咨询调解团队。完善涉税争议咨询调解工作组织机构、工作制度和工作流程，建设集法治宣传、问题咨询和争议调解为一体的凤城新税“枫”咨询调解品牌。逐步形成“小事不出分局、大事不出县局、矛盾就地化解”的工作格局，让税务执法既有“力度”，又有“温度”。</w:t>
      </w:r>
    </w:p>
    <w:p>
      <w:pPr>
        <w:pStyle w:val="6"/>
        <w:spacing w:line="600" w:lineRule="exact"/>
        <w:rPr>
          <w:rFonts w:ascii="仿宋" w:hAnsi="仿宋" w:eastAsia="仿宋" w:cs="方正小标宋简体"/>
          <w:b/>
          <w:sz w:val="32"/>
          <w:szCs w:val="32"/>
        </w:rPr>
      </w:pPr>
      <w:r>
        <w:rPr>
          <w:rFonts w:hint="eastAsia" w:ascii="楷体_GB2312" w:hAnsi="楷体_GB2312" w:eastAsia="楷体_GB2312" w:cs="楷体_GB2312"/>
          <w:b/>
          <w:sz w:val="32"/>
          <w:szCs w:val="32"/>
        </w:rPr>
        <w:t xml:space="preserve">   （八）健全行政权力制约和监督体系，全面推进政务公开</w:t>
      </w:r>
    </w:p>
    <w:p>
      <w:pPr>
        <w:pStyle w:val="6"/>
        <w:spacing w:line="560" w:lineRule="exact"/>
        <w:rPr>
          <w:rFonts w:ascii="仿宋_GB2312" w:hAnsi="仿宋_GB2312" w:eastAsia="仿宋_GB2312" w:cs="仿宋_GB2312"/>
          <w:bCs/>
          <w:sz w:val="32"/>
          <w:szCs w:val="32"/>
        </w:rPr>
      </w:pPr>
      <w:r>
        <w:rPr>
          <w:rFonts w:hint="eastAsia" w:ascii="仿宋_GB2312" w:hAnsi="宋体" w:eastAsia="仿宋_GB2312" w:cs="宋体"/>
          <w:b/>
          <w:color w:val="000000"/>
          <w:kern w:val="0"/>
          <w:sz w:val="32"/>
          <w:szCs w:val="32"/>
        </w:rPr>
        <w:t xml:space="preserve">    1.全面推行行政执法“三项制度”。</w:t>
      </w:r>
      <w:r>
        <w:rPr>
          <w:rFonts w:hint="eastAsia" w:ascii="仿宋_GB2312" w:hAnsi="仿宋_GB2312" w:eastAsia="仿宋_GB2312" w:cs="仿宋_GB2312"/>
          <w:bCs/>
          <w:sz w:val="32"/>
          <w:szCs w:val="32"/>
        </w:rPr>
        <w:t>落实行政执法公示制度，通过行政信息公示平台公开执法主体及其权责清单，公示行政许可、行政处罚、欠税信息、非正常户认定信息等内容；推行执法全过程记录制度，配备执法记录仪；开展重大执法决定法制审核，不断完善审核工作机制，推进公正、透明执法。</w:t>
      </w:r>
    </w:p>
    <w:p>
      <w:pPr>
        <w:pStyle w:val="6"/>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2.强化行政权力运行制约和监督。</w:t>
      </w:r>
      <w:r>
        <w:rPr>
          <w:rFonts w:hint="eastAsia" w:ascii="仿宋_GB2312" w:hAnsi="仿宋_GB2312" w:eastAsia="仿宋_GB2312" w:cs="仿宋_GB2312"/>
          <w:bCs/>
          <w:sz w:val="32"/>
          <w:szCs w:val="32"/>
        </w:rPr>
        <w:t>严格落实税收执法责任制，依托金税三期系统、内控系统，提升行政执法信息化、自动化监督水平；通过督察、审计、巡查、案卷评查等加强执法监督，降低执法过错、提高执法质量；加大“一案双查”力度，对税务人员在执法案件中的违法违纪行为严肃问责。</w:t>
      </w:r>
    </w:p>
    <w:p>
      <w:pPr>
        <w:pStyle w:val="6"/>
        <w:spacing w:line="560" w:lineRule="exact"/>
        <w:ind w:firstLine="642"/>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3.加强内外部监督。</w:t>
      </w:r>
      <w:r>
        <w:rPr>
          <w:rFonts w:hint="eastAsia" w:ascii="仿宋_GB2312" w:hAnsi="仿宋_GB2312" w:eastAsia="仿宋_GB2312" w:cs="仿宋_GB2312"/>
          <w:bCs/>
          <w:sz w:val="32"/>
          <w:szCs w:val="32"/>
        </w:rPr>
        <w:t>切实履行全面从严治党的主体责任，主要负责人是第一责任人。一是设置举报箱、公布监督电话，开通多种渠道接受监督举报。二是建立健全网络舆情监测、收集、研判、处置机制，</w:t>
      </w:r>
      <w:r>
        <w:rPr>
          <w:rFonts w:hint="eastAsia" w:ascii="仿宋_GB2312" w:hAnsi="仿宋_GB2312" w:eastAsia="仿宋_GB2312" w:cs="仿宋_GB2312"/>
          <w:kern w:val="0"/>
          <w:sz w:val="32"/>
          <w:szCs w:val="32"/>
        </w:rPr>
        <w:t>排查执法风险，对违法或者不当的行政执法行为进行责任追究，实现“执法有依据、操作有规范、权力有制约、过程有监督、责任有追究”，</w:t>
      </w:r>
      <w:r>
        <w:rPr>
          <w:rFonts w:hint="eastAsia" w:ascii="仿宋_GB2312" w:hAnsi="仿宋_GB2312" w:eastAsia="仿宋_GB2312" w:cs="仿宋_GB2312"/>
          <w:bCs/>
          <w:sz w:val="32"/>
          <w:szCs w:val="32"/>
        </w:rPr>
        <w:t>推动网络监督规范化、法治化。三是深入贯彻落实《中国共产党纪律检查机关监督执纪工作规则》</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提高干部纪律意识，构建和谐税收环境。</w:t>
      </w:r>
    </w:p>
    <w:p>
      <w:pPr>
        <w:pStyle w:val="6"/>
        <w:spacing w:line="560" w:lineRule="exact"/>
        <w:ind w:firstLine="642"/>
        <w:rPr>
          <w:rFonts w:ascii="楷体_GB2312" w:hAnsi="楷体_GB2312" w:eastAsia="楷体_GB2312" w:cs="楷体_GB2312"/>
          <w:b/>
          <w:sz w:val="32"/>
          <w:szCs w:val="32"/>
        </w:rPr>
      </w:pPr>
      <w:r>
        <w:rPr>
          <w:rFonts w:hint="eastAsia" w:ascii="楷体_GB2312" w:hAnsi="楷体_GB2312" w:eastAsia="楷体_GB2312" w:cs="楷体_GB2312"/>
          <w:b/>
          <w:sz w:val="32"/>
          <w:szCs w:val="32"/>
        </w:rPr>
        <w:t>（九）健全法治政府建设科技保障体系，推进智慧税务创新落实</w:t>
      </w:r>
    </w:p>
    <w:p>
      <w:pPr>
        <w:pStyle w:val="6"/>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1.打造“智慧云厅”开启办税缴费新模式。</w:t>
      </w:r>
      <w:r>
        <w:rPr>
          <w:rFonts w:hint="eastAsia" w:ascii="仿宋_GB2312" w:hAnsi="仿宋_GB2312" w:eastAsia="仿宋_GB2312" w:cs="仿宋_GB2312"/>
          <w:bCs/>
          <w:sz w:val="32"/>
          <w:szCs w:val="32"/>
        </w:rPr>
        <w:t>睢县税务局以5G、大数据、人工智能等前沿科技为技术支撑，以纳税人缴费人需求为导向，创新建设商丘市首家“智慧云厅”。通过对现有办税大厅进行数字化升级和智能化改造，打造“网上为主、自助为辅、人工兜底”的三位一体办税新模式，为纳税人缴费人提供智能化、精细化、个性化服务。提供“简事快办”“伴随导办”等特色服务，打造“智能问答+全程互动+问办合一”的征纳互动新模式，让纳税人进厅“零等待”，远程“顺畅办”。</w:t>
      </w:r>
    </w:p>
    <w:p>
      <w:pPr>
        <w:pStyle w:val="6"/>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2.开启“双特”业务通道。</w:t>
      </w:r>
      <w:r>
        <w:rPr>
          <w:rFonts w:hint="eastAsia" w:ascii="仿宋_GB2312" w:hAnsi="仿宋_GB2312" w:eastAsia="仿宋_GB2312" w:cs="仿宋_GB2312"/>
          <w:bCs/>
          <w:sz w:val="32"/>
          <w:szCs w:val="32"/>
        </w:rPr>
        <w:t>面对特殊人群、特殊业务，开通“双特”业务通道，由业务骨干组成专家团队提供“一对一”“面对面”服务，对症下药，特事特办，切实解决纳税人个性化涉税需求，提供更加简易顺畅的办税流程、更加高效便捷的办税体验。</w:t>
      </w:r>
    </w:p>
    <w:p>
      <w:pPr>
        <w:pStyle w:val="6"/>
        <w:spacing w:line="560" w:lineRule="exact"/>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    （十）加强党的领导，健全依法行政领导体制机制</w:t>
      </w:r>
    </w:p>
    <w:p>
      <w:pPr>
        <w:pStyle w:val="6"/>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1.加强依法行政。</w:t>
      </w:r>
      <w:r>
        <w:rPr>
          <w:rFonts w:hint="eastAsia" w:ascii="仿宋_GB2312" w:hAnsi="仿宋_GB2312" w:eastAsia="仿宋_GB2312" w:cs="仿宋_GB2312"/>
          <w:sz w:val="32"/>
          <w:szCs w:val="32"/>
        </w:rPr>
        <w:t>定期召开依法行政领导小组工作会议研究依法治税工作，紧扣依法行政和依法治税主题，集体研究依法行政相关工作，全年召开依法行政领导小组会议4次。及时调整依法行政工作领导小组组成人员，做到了会前学法、领导讲法。</w:t>
      </w:r>
    </w:p>
    <w:p>
      <w:pPr>
        <w:pStyle w:val="6"/>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2.落实《党政主要负责人履行推进法治建设第一责任人职责规定》。</w:t>
      </w:r>
      <w:r>
        <w:rPr>
          <w:rFonts w:hint="eastAsia" w:ascii="仿宋_GB2312" w:hAnsi="仿宋_GB2312" w:eastAsia="仿宋_GB2312" w:cs="仿宋_GB2312"/>
          <w:bCs/>
          <w:sz w:val="32"/>
          <w:szCs w:val="32"/>
        </w:rPr>
        <w:t>贯</w:t>
      </w:r>
      <w:r>
        <w:rPr>
          <w:rFonts w:hint="eastAsia" w:ascii="仿宋_GB2312" w:hAnsi="仿宋_GB2312" w:eastAsia="仿宋_GB2312" w:cs="仿宋_GB2312"/>
          <w:sz w:val="32"/>
          <w:szCs w:val="32"/>
        </w:rPr>
        <w:t>彻落实党委书记为县局法治建设第一负责人，全年听取法治工作汇报4次。将法治政府建设情况、履责情况列入年终述职内容。</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3.党委理论中心组学法情况。</w:t>
      </w:r>
      <w:r>
        <w:rPr>
          <w:rFonts w:hint="eastAsia" w:ascii="仿宋_GB2312" w:hAnsi="仿宋_GB2312" w:eastAsia="仿宋_GB2312" w:cs="仿宋_GB2312"/>
          <w:sz w:val="32"/>
          <w:szCs w:val="32"/>
        </w:rPr>
        <w:t xml:space="preserve">制定学法计划，将习近平法治思想和党的二十大精神纳入党委理论中心组的必学内容。及时将学习计划进行下发，并按照规定将学法纳入学习计划中，与其他政治理论、业务知识学习同部署、同安排。全年党委理论中心组共学法12次。 </w:t>
      </w:r>
    </w:p>
    <w:p>
      <w:pPr>
        <w:pStyle w:val="6"/>
        <w:spacing w:line="560" w:lineRule="exact"/>
        <w:rPr>
          <w:rFonts w:ascii="黑体" w:hAnsi="黑体" w:eastAsia="黑体" w:cs="方正小标宋简体"/>
          <w:sz w:val="32"/>
          <w:szCs w:val="32"/>
        </w:rPr>
      </w:pPr>
      <w:r>
        <w:rPr>
          <w:rFonts w:hint="eastAsia" w:ascii="黑体" w:hAnsi="黑体" w:eastAsia="黑体" w:cs="方正小标宋简体"/>
          <w:sz w:val="32"/>
          <w:szCs w:val="32"/>
        </w:rPr>
        <w:t xml:space="preserve">    二、下一步工作计划</w:t>
      </w:r>
    </w:p>
    <w:p>
      <w:pPr>
        <w:pStyle w:val="6"/>
        <w:spacing w:line="56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1.全面落实依法行政工作制度。</w:t>
      </w:r>
      <w:r>
        <w:rPr>
          <w:rFonts w:hint="eastAsia" w:ascii="仿宋_GB2312" w:hAnsi="仿宋_GB2312" w:eastAsia="仿宋_GB2312" w:cs="仿宋_GB2312"/>
          <w:sz w:val="32"/>
          <w:szCs w:val="32"/>
        </w:rPr>
        <w:t>健全依法行政工作机制，结合实际，将法治基础工作和专项工作纳入绩效考核，特别将会前学法、依法行政工作领导小组专题会议落实情况、依法行政工作报告情况纳入绩效考核，做到依法行政考核机制运转有力。</w:t>
      </w:r>
    </w:p>
    <w:p>
      <w:pPr>
        <w:pStyle w:val="6"/>
        <w:spacing w:line="56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2.强化税收法治工作队伍建设。</w:t>
      </w:r>
      <w:r>
        <w:rPr>
          <w:rFonts w:hint="eastAsia" w:ascii="仿宋_GB2312" w:hAnsi="仿宋_GB2312" w:eastAsia="仿宋_GB2312" w:cs="仿宋_GB2312"/>
          <w:sz w:val="32"/>
          <w:szCs w:val="32"/>
        </w:rPr>
        <w:t>采取专题培训、脱产学习、线上自学等丰富多样的形式，开展税务干部法治培训和业务培训，着力提升税务干部法治素养和依法行政能力。加强对公职律师的培养和使用，将法律专业人才优先配备到法制岗位，充分发挥公职律师、法律顾问专业优势，打造高水平、专业化法治工作队伍。</w:t>
      </w:r>
    </w:p>
    <w:p>
      <w:pPr>
        <w:pStyle w:val="6"/>
        <w:spacing w:line="560" w:lineRule="exact"/>
        <w:rPr>
          <w:rFonts w:ascii="仿宋" w:hAnsi="仿宋" w:eastAsia="仿宋" w:cs="方正小标宋简体"/>
          <w:sz w:val="32"/>
          <w:szCs w:val="32"/>
        </w:rPr>
      </w:pPr>
      <w:r>
        <w:rPr>
          <w:rFonts w:hint="eastAsia" w:ascii="仿宋_GB2312" w:hAnsi="楷体_GB2312" w:eastAsia="仿宋_GB2312" w:cs="楷体_GB2312"/>
          <w:b/>
          <w:sz w:val="32"/>
          <w:szCs w:val="32"/>
        </w:rPr>
        <w:t xml:space="preserve">    3.加强服务型行政执法示范点创建活动。</w:t>
      </w:r>
      <w:r>
        <w:rPr>
          <w:rFonts w:hint="eastAsia" w:ascii="仿宋_GB2312" w:hAnsi="仿宋_GB2312" w:eastAsia="仿宋_GB2312" w:cs="仿宋_GB2312"/>
          <w:bCs/>
          <w:sz w:val="32"/>
          <w:szCs w:val="32"/>
        </w:rPr>
        <w:t>一是优化</w:t>
      </w:r>
      <w:r>
        <w:rPr>
          <w:rFonts w:hint="eastAsia" w:ascii="仿宋_GB2312" w:hAnsi="仿宋_GB2312" w:eastAsia="仿宋_GB2312" w:cs="仿宋_GB2312"/>
          <w:sz w:val="32"/>
          <w:szCs w:val="32"/>
        </w:rPr>
        <w:t>纳税服务，持续探索智慧税务建设，简化办税流程，提高服务水平和执法能力。二是优化税务执法方式，健全税务监管体系，改善税收营商环境，深化依法治税实践，打造法治建设的税务样板，创建省级服务型行政执法示范点。三是持续推进法治宣传教育，全面营造浓厚法治氛围，通过法治宣传栏等多种形式宣传税收及宪法等知识。</w:t>
      </w:r>
    </w:p>
    <w:p>
      <w:pPr>
        <w:pStyle w:val="6"/>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ascii="仿宋_GB2312" w:hAnsi="仿宋_GB2312" w:eastAsia="仿宋_GB2312" w:cs="仿宋_GB2312"/>
          <w:b/>
          <w:bCs/>
          <w:sz w:val="32"/>
          <w:szCs w:val="32"/>
        </w:rPr>
        <w:t>提升</w:t>
      </w:r>
      <w:r>
        <w:rPr>
          <w:rFonts w:hint="eastAsia" w:ascii="仿宋_GB2312" w:hAnsi="仿宋_GB2312" w:eastAsia="仿宋_GB2312" w:cs="仿宋_GB2312"/>
          <w:b/>
          <w:bCs/>
          <w:sz w:val="32"/>
          <w:szCs w:val="32"/>
        </w:rPr>
        <w:t>普法</w:t>
      </w:r>
      <w:r>
        <w:rPr>
          <w:rFonts w:ascii="仿宋_GB2312" w:hAnsi="仿宋_GB2312" w:eastAsia="仿宋_GB2312" w:cs="仿宋_GB2312"/>
          <w:b/>
          <w:bCs/>
          <w:sz w:val="32"/>
          <w:szCs w:val="32"/>
        </w:rPr>
        <w:t>宣传</w:t>
      </w:r>
      <w:r>
        <w:rPr>
          <w:rFonts w:hint="eastAsia" w:ascii="仿宋_GB2312" w:hAnsi="仿宋_GB2312" w:eastAsia="仿宋_GB2312" w:cs="仿宋_GB2312"/>
          <w:b/>
          <w:bCs/>
          <w:sz w:val="32"/>
          <w:szCs w:val="32"/>
        </w:rPr>
        <w:t>质效</w:t>
      </w:r>
      <w:r>
        <w:rPr>
          <w:rFonts w:ascii="仿宋_GB2312" w:hAnsi="仿宋_GB2312" w:eastAsia="仿宋_GB2312" w:cs="仿宋_GB2312"/>
          <w:b/>
          <w:bCs/>
          <w:sz w:val="32"/>
          <w:szCs w:val="32"/>
        </w:rPr>
        <w:t>。</w:t>
      </w:r>
      <w:r>
        <w:rPr>
          <w:rFonts w:ascii="仿宋_GB2312" w:hAnsi="仿宋_GB2312" w:eastAsia="仿宋_GB2312" w:cs="仿宋_GB2312"/>
          <w:sz w:val="32"/>
          <w:szCs w:val="32"/>
        </w:rPr>
        <w:t>按照“谁执法谁普法”的原则，拓宽宣传渠道，</w:t>
      </w:r>
      <w:r>
        <w:rPr>
          <w:rFonts w:hint="eastAsia" w:ascii="仿宋_GB2312" w:hAnsi="仿宋_GB2312" w:eastAsia="仿宋_GB2312" w:cs="仿宋_GB2312"/>
          <w:sz w:val="32"/>
          <w:szCs w:val="32"/>
        </w:rPr>
        <w:t>线上</w:t>
      </w:r>
      <w:r>
        <w:rPr>
          <w:rFonts w:ascii="仿宋_GB2312" w:hAnsi="仿宋_GB2312" w:eastAsia="仿宋_GB2312" w:cs="仿宋_GB2312"/>
          <w:sz w:val="32"/>
          <w:szCs w:val="32"/>
        </w:rPr>
        <w:t>注重运用门户网站、微信、抖音等新媒体平台，持续扩大宣传受众面和影响力；</w:t>
      </w:r>
      <w:r>
        <w:rPr>
          <w:rFonts w:hint="eastAsia" w:ascii="仿宋_GB2312" w:hAnsi="仿宋_GB2312" w:eastAsia="仿宋_GB2312" w:cs="仿宋_GB2312"/>
          <w:sz w:val="32"/>
          <w:szCs w:val="32"/>
        </w:rPr>
        <w:t>线下</w:t>
      </w:r>
      <w:r>
        <w:rPr>
          <w:rFonts w:ascii="仿宋_GB2312" w:hAnsi="仿宋_GB2312" w:eastAsia="仿宋_GB2312" w:cs="仿宋_GB2312"/>
          <w:sz w:val="32"/>
          <w:szCs w:val="32"/>
        </w:rPr>
        <w:t>强化法治文化建设，</w:t>
      </w:r>
      <w:r>
        <w:rPr>
          <w:rFonts w:hint="eastAsia" w:ascii="仿宋_GB2312" w:hAnsi="仿宋_GB2312" w:eastAsia="仿宋_GB2312" w:cs="仿宋_GB2312"/>
          <w:sz w:val="32"/>
          <w:szCs w:val="32"/>
        </w:rPr>
        <w:t>打造高质量</w:t>
      </w:r>
      <w:r>
        <w:rPr>
          <w:rFonts w:ascii="仿宋_GB2312" w:hAnsi="仿宋_GB2312" w:eastAsia="仿宋_GB2312" w:cs="仿宋_GB2312"/>
          <w:sz w:val="32"/>
          <w:szCs w:val="32"/>
        </w:rPr>
        <w:t>普法教育基地，营造浓厚的法治文化氛围。</w:t>
      </w:r>
    </w:p>
    <w:p>
      <w:pPr>
        <w:pStyle w:val="6"/>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国家税务总局睢县税务局</w:t>
      </w:r>
    </w:p>
    <w:p>
      <w:pPr>
        <w:pStyle w:val="6"/>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2024年1月12日</w:t>
      </w:r>
    </w:p>
    <w:sectPr>
      <w:footerReference r:id="rId3" w:type="default"/>
      <w:pgSz w:w="11906" w:h="16838"/>
      <w:pgMar w:top="1531" w:right="1531" w:bottom="1531"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00"/>
        <w:tab w:val="clear" w:pos="4153"/>
      </w:tabs>
    </w:pPr>
    <w:r>
      <w:pict>
        <v:shape id="_x0000_s3073" o:spid="_x0000_s3073"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VoWrHrgEAAE0D&#10;AAAOAAAAAAAAAAEAIAAAAB4BAABkcnMvZTJvRG9jLnhtbFBLBQYAAAAABgAGAFkBAAA+BQAAAAA=&#10;">
          <v:path/>
          <v:fill on="f" focussize="0,0"/>
          <v:stroke on="f" joinstyle="miter"/>
          <v:imagedata o:title=""/>
          <o:lock v:ext="edit"/>
          <v:textbox inset="0mm,0mm,0mm,0mm" style="mso-fit-shape-to-text:t;">
            <w:txbxContent>
              <w:p>
                <w:pPr>
                  <w:pStyle w:val="2"/>
                  <w:ind w:firstLine="8280" w:firstLineChars="4600"/>
                </w:pPr>
                <w:r>
                  <w:rPr>
                    <w:rFonts w:hint="eastAsia"/>
                  </w:rPr>
                  <w:t>—9—</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MyZThhZTQ4ZWRjZjYxMmFiMTVlNmZkNDY0YmMzZDQifQ=="/>
  </w:docVars>
  <w:rsids>
    <w:rsidRoot w:val="4E14345B"/>
    <w:rsid w:val="000B2C4D"/>
    <w:rsid w:val="001038B8"/>
    <w:rsid w:val="00246FF8"/>
    <w:rsid w:val="002732B0"/>
    <w:rsid w:val="002E11E2"/>
    <w:rsid w:val="002F3F7A"/>
    <w:rsid w:val="00384613"/>
    <w:rsid w:val="00856330"/>
    <w:rsid w:val="00904706"/>
    <w:rsid w:val="009C0B59"/>
    <w:rsid w:val="00AF42CC"/>
    <w:rsid w:val="00BC2530"/>
    <w:rsid w:val="00C432F7"/>
    <w:rsid w:val="00DF23E7"/>
    <w:rsid w:val="00EB2917"/>
    <w:rsid w:val="00EB54E6"/>
    <w:rsid w:val="06BC7373"/>
    <w:rsid w:val="112B2C43"/>
    <w:rsid w:val="14C94BEB"/>
    <w:rsid w:val="206575E0"/>
    <w:rsid w:val="282C4D02"/>
    <w:rsid w:val="296A61DF"/>
    <w:rsid w:val="2BA967CA"/>
    <w:rsid w:val="300741B0"/>
    <w:rsid w:val="382F5543"/>
    <w:rsid w:val="4B8D35BB"/>
    <w:rsid w:val="4E14345B"/>
    <w:rsid w:val="509B22D6"/>
    <w:rsid w:val="547F5A6B"/>
    <w:rsid w:val="599C0E6D"/>
    <w:rsid w:val="64D62D2E"/>
    <w:rsid w:val="659D0447"/>
    <w:rsid w:val="68572FE5"/>
    <w:rsid w:val="6AC12A4A"/>
    <w:rsid w:val="6CB15983"/>
    <w:rsid w:val="6D7D4DE5"/>
    <w:rsid w:val="72B8066E"/>
    <w:rsid w:val="77921962"/>
    <w:rsid w:val="795D0DFA"/>
    <w:rsid w:val="7BBD4F47"/>
    <w:rsid w:val="7D2223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 Spacing"/>
    <w:qFormat/>
    <w:uiPriority w:val="1"/>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739</Words>
  <Characters>4216</Characters>
  <Lines>35</Lines>
  <Paragraphs>9</Paragraphs>
  <TotalTime>8</TotalTime>
  <ScaleCrop>false</ScaleCrop>
  <LinksUpToDate>false</LinksUpToDate>
  <CharactersWithSpaces>4946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2024-01-17T08:11:00Z</dcterms:created>
  <dc:creator>Administrator</dc:creator>
  <cp:lastModifiedBy>Administrator</cp:lastModifiedBy>
  <dcterms:modified xsi:type="dcterms:W3CDTF">2024-01-29T03:39:55Z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D234ABCBA3804DC1A9F2DFC73E8C9047_12</vt:lpwstr>
  </property>
</Properties>
</file>