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shd w:val="clear" w:fill="FFFFFF"/>
          <w:lang w:eastAsia="zh-CN"/>
        </w:rPr>
        <w:t>胡堂乡</w:t>
      </w:r>
      <w:r>
        <w:rPr>
          <w:rFonts w:hint="eastAsia" w:ascii="方正小标宋简体" w:hAnsi="方正小标宋简体" w:eastAsia="方正小标宋简体" w:cs="方正小标宋简体"/>
          <w:color w:val="auto"/>
          <w:sz w:val="44"/>
          <w:szCs w:val="44"/>
          <w:shd w:val="clear" w:fill="FFFFFF"/>
        </w:rPr>
        <w:t>法治政府建设工作报告</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atLeast"/>
        <w:ind w:left="0" w:right="0"/>
        <w:jc w:val="left"/>
        <w:textAlignment w:val="auto"/>
        <w:rPr>
          <w:rFonts w:hint="eastAsia" w:ascii="仿宋_GB2312" w:hAnsi="仿宋_GB2312" w:eastAsia="仿宋_GB2312" w:cs="仿宋_GB2312"/>
          <w:color w:val="auto"/>
          <w:sz w:val="32"/>
          <w:szCs w:val="32"/>
          <w:shd w:val="clear" w:fill="FFFFFF"/>
          <w:lang w:val="en-US" w:eastAsia="zh-CN"/>
        </w:rPr>
      </w:pPr>
      <w:r>
        <w:rPr>
          <w:rFonts w:hint="eastAsia" w:ascii="仿宋_GB2312" w:hAnsi="仿宋_GB2312" w:eastAsia="仿宋_GB2312" w:cs="仿宋_GB2312"/>
          <w:color w:val="auto"/>
          <w:sz w:val="32"/>
          <w:szCs w:val="32"/>
          <w:shd w:val="clear" w:fill="FFFFFF"/>
          <w:lang w:val="en-US" w:eastAsia="zh-CN"/>
        </w:rPr>
        <w:t xml:space="preserve">    </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atLeast"/>
        <w:ind w:left="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lang w:val="en-US" w:eastAsia="zh-CN"/>
        </w:rPr>
        <w:t>2023</w:t>
      </w:r>
      <w:r>
        <w:rPr>
          <w:rFonts w:hint="eastAsia" w:ascii="仿宋_GB2312" w:hAnsi="仿宋_GB2312" w:eastAsia="仿宋_GB2312" w:cs="仿宋_GB2312"/>
          <w:color w:val="auto"/>
          <w:sz w:val="32"/>
          <w:szCs w:val="32"/>
          <w:shd w:val="clear" w:fill="FFFFFF"/>
        </w:rPr>
        <w:t>年度，</w:t>
      </w:r>
      <w:r>
        <w:rPr>
          <w:rFonts w:hint="eastAsia" w:ascii="仿宋_GB2312" w:hAnsi="仿宋_GB2312" w:eastAsia="仿宋_GB2312" w:cs="仿宋_GB2312"/>
          <w:color w:val="auto"/>
          <w:sz w:val="32"/>
          <w:szCs w:val="32"/>
          <w:shd w:val="clear" w:fill="FFFFFF"/>
          <w:lang w:eastAsia="zh-CN"/>
        </w:rPr>
        <w:t>胡堂乡</w:t>
      </w:r>
      <w:r>
        <w:rPr>
          <w:rFonts w:hint="eastAsia" w:ascii="仿宋_GB2312" w:hAnsi="仿宋_GB2312" w:eastAsia="仿宋_GB2312" w:cs="仿宋_GB2312"/>
          <w:color w:val="auto"/>
          <w:sz w:val="32"/>
          <w:szCs w:val="32"/>
          <w:shd w:val="clear" w:fill="FFFFFF"/>
        </w:rPr>
        <w:t>法治政府建设工作在</w:t>
      </w:r>
      <w:r>
        <w:rPr>
          <w:rFonts w:hint="eastAsia" w:ascii="仿宋_GB2312" w:hAnsi="仿宋_GB2312" w:eastAsia="仿宋_GB2312" w:cs="仿宋_GB2312"/>
          <w:color w:val="auto"/>
          <w:sz w:val="32"/>
          <w:szCs w:val="32"/>
          <w:shd w:val="clear" w:fill="FFFFFF"/>
          <w:lang w:eastAsia="zh-CN"/>
        </w:rPr>
        <w:t>县</w:t>
      </w:r>
      <w:r>
        <w:rPr>
          <w:rFonts w:hint="eastAsia" w:ascii="仿宋_GB2312" w:hAnsi="仿宋_GB2312" w:eastAsia="仿宋_GB2312" w:cs="仿宋_GB2312"/>
          <w:color w:val="auto"/>
          <w:sz w:val="32"/>
          <w:szCs w:val="32"/>
          <w:shd w:val="clear" w:fill="FFFFFF"/>
        </w:rPr>
        <w:t>委、</w:t>
      </w:r>
      <w:r>
        <w:rPr>
          <w:rFonts w:hint="eastAsia" w:ascii="仿宋_GB2312" w:hAnsi="仿宋_GB2312" w:eastAsia="仿宋_GB2312" w:cs="仿宋_GB2312"/>
          <w:color w:val="auto"/>
          <w:sz w:val="32"/>
          <w:szCs w:val="32"/>
          <w:shd w:val="clear" w:fill="FFFFFF"/>
          <w:lang w:eastAsia="zh-CN"/>
        </w:rPr>
        <w:t>县</w:t>
      </w:r>
      <w:r>
        <w:rPr>
          <w:rFonts w:hint="eastAsia" w:ascii="仿宋_GB2312" w:hAnsi="仿宋_GB2312" w:eastAsia="仿宋_GB2312" w:cs="仿宋_GB2312"/>
          <w:color w:val="auto"/>
          <w:sz w:val="32"/>
          <w:szCs w:val="32"/>
          <w:shd w:val="clear" w:fill="FFFFFF"/>
        </w:rPr>
        <w:t>政府的统一领导下，坚持以“三个代表”重要思想为指导，深入贯彻落实科学发展观，全面落实党的十九大精神，紧紧围绕全</w:t>
      </w:r>
      <w:r>
        <w:rPr>
          <w:rFonts w:hint="eastAsia" w:ascii="仿宋_GB2312" w:hAnsi="仿宋_GB2312" w:eastAsia="仿宋_GB2312" w:cs="仿宋_GB2312"/>
          <w:color w:val="auto"/>
          <w:sz w:val="32"/>
          <w:szCs w:val="32"/>
          <w:shd w:val="clear" w:fill="FFFFFF"/>
          <w:lang w:eastAsia="zh-CN"/>
        </w:rPr>
        <w:t>乡</w:t>
      </w:r>
      <w:r>
        <w:rPr>
          <w:rFonts w:hint="eastAsia" w:ascii="仿宋_GB2312" w:hAnsi="仿宋_GB2312" w:eastAsia="仿宋_GB2312" w:cs="仿宋_GB2312"/>
          <w:color w:val="auto"/>
          <w:sz w:val="32"/>
          <w:szCs w:val="32"/>
          <w:shd w:val="clear" w:fill="FFFFFF"/>
        </w:rPr>
        <w:t>中心工作，以建立健全</w:t>
      </w:r>
      <w:r>
        <w:rPr>
          <w:rFonts w:hint="eastAsia" w:ascii="仿宋_GB2312" w:hAnsi="仿宋_GB2312" w:eastAsia="仿宋_GB2312" w:cs="仿宋_GB2312"/>
          <w:color w:val="auto"/>
          <w:sz w:val="32"/>
          <w:szCs w:val="32"/>
          <w:u w:val="none"/>
          <w:shd w:val="clear" w:fill="FFFFFF"/>
        </w:rPr>
        <w:fldChar w:fldCharType="begin"/>
      </w:r>
      <w:r>
        <w:rPr>
          <w:rFonts w:hint="eastAsia" w:ascii="仿宋_GB2312" w:hAnsi="仿宋_GB2312" w:eastAsia="仿宋_GB2312" w:cs="仿宋_GB2312"/>
          <w:color w:val="auto"/>
          <w:sz w:val="32"/>
          <w:szCs w:val="32"/>
          <w:u w:val="none"/>
          <w:shd w:val="clear" w:fill="FFFFFF"/>
        </w:rPr>
        <w:instrText xml:space="preserve"> HYPERLINK "http://yjbys.com/zhidu/" </w:instrText>
      </w:r>
      <w:r>
        <w:rPr>
          <w:rFonts w:hint="eastAsia" w:ascii="仿宋_GB2312" w:hAnsi="仿宋_GB2312" w:eastAsia="仿宋_GB2312" w:cs="仿宋_GB2312"/>
          <w:color w:val="auto"/>
          <w:sz w:val="32"/>
          <w:szCs w:val="32"/>
          <w:u w:val="none"/>
          <w:shd w:val="clear" w:fill="FFFFFF"/>
        </w:rPr>
        <w:fldChar w:fldCharType="separate"/>
      </w:r>
      <w:r>
        <w:rPr>
          <w:rStyle w:val="8"/>
          <w:rFonts w:hint="eastAsia" w:ascii="仿宋_GB2312" w:hAnsi="仿宋_GB2312" w:eastAsia="仿宋_GB2312" w:cs="仿宋_GB2312"/>
          <w:color w:val="auto"/>
          <w:sz w:val="32"/>
          <w:szCs w:val="32"/>
          <w:u w:val="none"/>
          <w:shd w:val="clear" w:fill="FFFFFF"/>
        </w:rPr>
        <w:t>制度</w:t>
      </w:r>
      <w:r>
        <w:rPr>
          <w:rFonts w:hint="eastAsia" w:ascii="仿宋_GB2312" w:hAnsi="仿宋_GB2312" w:eastAsia="仿宋_GB2312" w:cs="仿宋_GB2312"/>
          <w:color w:val="auto"/>
          <w:sz w:val="32"/>
          <w:szCs w:val="32"/>
          <w:u w:val="none"/>
          <w:shd w:val="clear" w:fill="FFFFFF"/>
        </w:rPr>
        <w:fldChar w:fldCharType="end"/>
      </w:r>
      <w:r>
        <w:rPr>
          <w:rFonts w:hint="eastAsia" w:ascii="仿宋_GB2312" w:hAnsi="仿宋_GB2312" w:eastAsia="仿宋_GB2312" w:cs="仿宋_GB2312"/>
          <w:color w:val="auto"/>
          <w:sz w:val="32"/>
          <w:szCs w:val="32"/>
          <w:shd w:val="clear" w:fill="FFFFFF"/>
        </w:rPr>
        <w:t>为基础，以创建法治政府、提升依法行政水平为目标，强化组织领导、狠抓工作落实，法治政府建设工作顺利推进，取得了明显成效。</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atLeas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Fonts w:hint="eastAsia" w:ascii="仿宋_GB2312" w:hAnsi="仿宋_GB2312" w:eastAsia="仿宋_GB2312" w:cs="仿宋_GB2312"/>
          <w:color w:val="auto"/>
          <w:sz w:val="32"/>
          <w:szCs w:val="32"/>
          <w:shd w:val="clear" w:fill="FFFFFF"/>
          <w:lang w:val="en-US" w:eastAsia="zh-CN"/>
        </w:rPr>
        <w:t xml:space="preserve"> </w:t>
      </w:r>
      <w:r>
        <w:rPr>
          <w:rStyle w:val="6"/>
          <w:rFonts w:hint="eastAsia" w:ascii="仿宋_GB2312" w:hAnsi="仿宋_GB2312" w:eastAsia="仿宋_GB2312" w:cs="仿宋_GB2312"/>
          <w:b/>
          <w:color w:val="auto"/>
          <w:sz w:val="32"/>
          <w:szCs w:val="32"/>
          <w:shd w:val="clear" w:fill="FFFFFF"/>
        </w:rPr>
        <w:t>一、20</w:t>
      </w:r>
      <w:r>
        <w:rPr>
          <w:rStyle w:val="6"/>
          <w:rFonts w:hint="eastAsia" w:ascii="仿宋_GB2312" w:hAnsi="仿宋_GB2312" w:eastAsia="仿宋_GB2312" w:cs="仿宋_GB2312"/>
          <w:b/>
          <w:color w:val="auto"/>
          <w:sz w:val="32"/>
          <w:szCs w:val="32"/>
          <w:shd w:val="clear" w:fill="FFFFFF"/>
          <w:lang w:val="en-US" w:eastAsia="zh-CN"/>
        </w:rPr>
        <w:t>23</w:t>
      </w:r>
      <w:r>
        <w:rPr>
          <w:rStyle w:val="6"/>
          <w:rFonts w:hint="eastAsia" w:ascii="仿宋_GB2312" w:hAnsi="仿宋_GB2312" w:eastAsia="仿宋_GB2312" w:cs="仿宋_GB2312"/>
          <w:b/>
          <w:color w:val="auto"/>
          <w:sz w:val="32"/>
          <w:szCs w:val="32"/>
          <w:shd w:val="clear" w:fill="FFFFFF"/>
        </w:rPr>
        <w:t>年主要工作</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atLeast"/>
        <w:ind w:left="0" w:right="0" w:firstLine="321" w:firstLineChars="100"/>
        <w:jc w:val="left"/>
        <w:textAlignment w:val="auto"/>
        <w:rPr>
          <w:rFonts w:hint="eastAsia" w:ascii="仿宋_GB2312" w:hAnsi="仿宋_GB2312" w:eastAsia="仿宋_GB2312" w:cs="仿宋_GB2312"/>
          <w:color w:val="auto"/>
          <w:sz w:val="32"/>
          <w:szCs w:val="32"/>
        </w:rPr>
      </w:pPr>
      <w:r>
        <w:rPr>
          <w:rStyle w:val="6"/>
          <w:rFonts w:hint="eastAsia" w:ascii="仿宋_GB2312" w:hAnsi="仿宋_GB2312" w:eastAsia="仿宋_GB2312" w:cs="仿宋_GB2312"/>
          <w:b/>
          <w:color w:val="auto"/>
          <w:sz w:val="32"/>
          <w:szCs w:val="32"/>
          <w:shd w:val="clear" w:fill="FFFFFF"/>
        </w:rPr>
        <w:t>（一）切实落实法治建设第一责任人职责</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atLeast"/>
        <w:ind w:left="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lang w:eastAsia="zh-CN"/>
        </w:rPr>
        <w:t>胡堂乡政府</w:t>
      </w:r>
      <w:r>
        <w:rPr>
          <w:rFonts w:hint="eastAsia" w:ascii="仿宋_GB2312" w:hAnsi="仿宋_GB2312" w:eastAsia="仿宋_GB2312" w:cs="仿宋_GB2312"/>
          <w:color w:val="auto"/>
          <w:sz w:val="32"/>
          <w:szCs w:val="32"/>
          <w:shd w:val="clear" w:fill="FFFFFF"/>
        </w:rPr>
        <w:t>高度重视法治政府建设工作，把它作为普法工作的拓展和延伸，强化组织领导，不断加大投入，健全制度建设，确保“三到位”：一是确保责任到位，我们成立了以党委书记为组长、分管综治信访维稳副书记为副组长、其他班子成员及相关单位负责人为成员的法治政府建设工作领导小组，各村（居）、各单位也建立了相应的工作领导小组，切实加强对法治政府建设工作的领导。形成主要领导负责抓，分管领导具体抓，相关部门配合抓的工作局面。领导小组下设办公室，办公室设在综治办，专门负责法治政府建设工作的组织实施和督促检查。为确保法治政府建设活动取得实效，</w:t>
      </w:r>
      <w:r>
        <w:rPr>
          <w:rFonts w:hint="eastAsia" w:ascii="仿宋_GB2312" w:hAnsi="仿宋_GB2312" w:eastAsia="仿宋_GB2312" w:cs="仿宋_GB2312"/>
          <w:color w:val="auto"/>
          <w:sz w:val="32"/>
          <w:szCs w:val="32"/>
          <w:shd w:val="clear" w:fill="FFFFFF"/>
          <w:lang w:eastAsia="zh-CN"/>
        </w:rPr>
        <w:t>乡</w:t>
      </w:r>
      <w:r>
        <w:rPr>
          <w:rFonts w:hint="eastAsia" w:ascii="仿宋_GB2312" w:hAnsi="仿宋_GB2312" w:eastAsia="仿宋_GB2312" w:cs="仿宋_GB2312"/>
          <w:color w:val="auto"/>
          <w:sz w:val="32"/>
          <w:szCs w:val="32"/>
          <w:shd w:val="clear" w:fill="FFFFFF"/>
        </w:rPr>
        <w:t>党委还将法治政府建设工作纳入我</w:t>
      </w:r>
      <w:r>
        <w:rPr>
          <w:rFonts w:hint="eastAsia" w:ascii="仿宋_GB2312" w:hAnsi="仿宋_GB2312" w:eastAsia="仿宋_GB2312" w:cs="仿宋_GB2312"/>
          <w:color w:val="auto"/>
          <w:sz w:val="32"/>
          <w:szCs w:val="32"/>
          <w:shd w:val="clear" w:fill="FFFFFF"/>
          <w:lang w:eastAsia="zh-CN"/>
        </w:rPr>
        <w:t>乡</w:t>
      </w:r>
      <w:r>
        <w:rPr>
          <w:rFonts w:hint="eastAsia" w:ascii="仿宋_GB2312" w:hAnsi="仿宋_GB2312" w:eastAsia="仿宋_GB2312" w:cs="仿宋_GB2312"/>
          <w:color w:val="auto"/>
          <w:sz w:val="32"/>
          <w:szCs w:val="32"/>
          <w:shd w:val="clear" w:fill="FFFFFF"/>
        </w:rPr>
        <w:t>经济社会发展总体规划，作为党委、办事处综合考核一项硬指标，并大幅提高分值比例。</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atLeast"/>
        <w:ind w:left="0" w:right="0" w:firstLine="321" w:firstLineChars="100"/>
        <w:jc w:val="left"/>
        <w:textAlignment w:val="auto"/>
        <w:rPr>
          <w:rFonts w:hint="eastAsia" w:ascii="仿宋_GB2312" w:hAnsi="仿宋_GB2312" w:eastAsia="仿宋_GB2312" w:cs="仿宋_GB2312"/>
          <w:color w:val="auto"/>
          <w:sz w:val="32"/>
          <w:szCs w:val="32"/>
        </w:rPr>
      </w:pPr>
      <w:r>
        <w:rPr>
          <w:rStyle w:val="6"/>
          <w:rFonts w:hint="eastAsia" w:ascii="仿宋_GB2312" w:hAnsi="仿宋_GB2312" w:eastAsia="仿宋_GB2312" w:cs="仿宋_GB2312"/>
          <w:b/>
          <w:color w:val="auto"/>
          <w:sz w:val="32"/>
          <w:szCs w:val="32"/>
          <w:shd w:val="clear" w:fill="FFFFFF"/>
        </w:rPr>
        <w:t>（二）转变职能，深入实施服务型政府建设</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atLeas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lang w:val="en-US" w:eastAsia="zh-CN"/>
        </w:rPr>
        <w:t xml:space="preserve">    </w:t>
      </w:r>
      <w:r>
        <w:rPr>
          <w:rFonts w:hint="eastAsia" w:ascii="仿宋_GB2312" w:hAnsi="仿宋_GB2312" w:eastAsia="仿宋_GB2312" w:cs="仿宋_GB2312"/>
          <w:color w:val="auto"/>
          <w:sz w:val="32"/>
          <w:szCs w:val="32"/>
          <w:shd w:val="clear" w:fill="FFFFFF"/>
        </w:rPr>
        <w:t>我</w:t>
      </w:r>
      <w:r>
        <w:rPr>
          <w:rFonts w:hint="eastAsia" w:ascii="仿宋_GB2312" w:hAnsi="仿宋_GB2312" w:eastAsia="仿宋_GB2312" w:cs="仿宋_GB2312"/>
          <w:color w:val="auto"/>
          <w:sz w:val="32"/>
          <w:szCs w:val="32"/>
          <w:shd w:val="clear" w:fill="FFFFFF"/>
          <w:lang w:eastAsia="zh-CN"/>
        </w:rPr>
        <w:t>乡</w:t>
      </w:r>
      <w:r>
        <w:rPr>
          <w:rFonts w:hint="eastAsia" w:ascii="仿宋_GB2312" w:hAnsi="仿宋_GB2312" w:eastAsia="仿宋_GB2312" w:cs="仿宋_GB2312"/>
          <w:color w:val="auto"/>
          <w:sz w:val="32"/>
          <w:szCs w:val="32"/>
          <w:shd w:val="clear" w:fill="FFFFFF"/>
        </w:rPr>
        <w:t>严格按照年初召开的机关行政效能工作会议要求，不断强化服务意识，努力创新服务方式，全面提升办事效率，有效推进服务型政府建设。把法治政府建设贯穿于</w:t>
      </w:r>
      <w:r>
        <w:rPr>
          <w:rFonts w:hint="eastAsia" w:ascii="仿宋_GB2312" w:hAnsi="仿宋_GB2312" w:eastAsia="仿宋_GB2312" w:cs="仿宋_GB2312"/>
          <w:color w:val="auto"/>
          <w:sz w:val="32"/>
          <w:szCs w:val="32"/>
          <w:shd w:val="clear" w:fill="FFFFFF"/>
          <w:lang w:eastAsia="zh-CN"/>
        </w:rPr>
        <w:t>乡</w:t>
      </w:r>
      <w:r>
        <w:rPr>
          <w:rFonts w:hint="eastAsia" w:ascii="仿宋_GB2312" w:hAnsi="仿宋_GB2312" w:eastAsia="仿宋_GB2312" w:cs="仿宋_GB2312"/>
          <w:color w:val="auto"/>
          <w:sz w:val="32"/>
          <w:szCs w:val="32"/>
          <w:shd w:val="clear" w:fill="FFFFFF"/>
        </w:rPr>
        <w:t>的各项工作中，保障了服务型政府建设深入实施。</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atLeast"/>
        <w:ind w:left="0" w:right="0" w:firstLine="321" w:firstLineChars="100"/>
        <w:jc w:val="left"/>
        <w:textAlignment w:val="auto"/>
        <w:rPr>
          <w:rFonts w:hint="eastAsia" w:ascii="仿宋_GB2312" w:hAnsi="仿宋_GB2312" w:eastAsia="仿宋_GB2312" w:cs="仿宋_GB2312"/>
          <w:color w:val="auto"/>
          <w:sz w:val="32"/>
          <w:szCs w:val="32"/>
        </w:rPr>
      </w:pPr>
      <w:r>
        <w:rPr>
          <w:rStyle w:val="6"/>
          <w:rFonts w:hint="eastAsia" w:ascii="仿宋_GB2312" w:hAnsi="仿宋_GB2312" w:eastAsia="仿宋_GB2312" w:cs="仿宋_GB2312"/>
          <w:b/>
          <w:color w:val="auto"/>
          <w:sz w:val="32"/>
          <w:szCs w:val="32"/>
          <w:shd w:val="clear" w:fill="FFFFFF"/>
        </w:rPr>
        <w:t>（</w:t>
      </w:r>
      <w:r>
        <w:rPr>
          <w:rStyle w:val="6"/>
          <w:rFonts w:hint="eastAsia" w:ascii="仿宋_GB2312" w:hAnsi="仿宋_GB2312" w:eastAsia="仿宋_GB2312" w:cs="仿宋_GB2312"/>
          <w:b/>
          <w:color w:val="auto"/>
          <w:sz w:val="32"/>
          <w:szCs w:val="32"/>
          <w:shd w:val="clear" w:fill="FFFFFF"/>
          <w:lang w:eastAsia="zh-CN"/>
        </w:rPr>
        <w:t>三</w:t>
      </w:r>
      <w:r>
        <w:rPr>
          <w:rStyle w:val="6"/>
          <w:rFonts w:hint="eastAsia" w:ascii="仿宋_GB2312" w:hAnsi="仿宋_GB2312" w:eastAsia="仿宋_GB2312" w:cs="仿宋_GB2312"/>
          <w:b/>
          <w:color w:val="auto"/>
          <w:sz w:val="32"/>
          <w:szCs w:val="32"/>
          <w:shd w:val="clear" w:fill="FFFFFF"/>
        </w:rPr>
        <w:t>）严格执行重大行政决策法定程序</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atLeast"/>
        <w:ind w:left="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1、</w:t>
      </w:r>
      <w:r>
        <w:rPr>
          <w:rFonts w:hint="eastAsia" w:ascii="仿宋_GB2312" w:hAnsi="仿宋_GB2312" w:eastAsia="仿宋_GB2312" w:cs="仿宋_GB2312"/>
          <w:color w:val="auto"/>
          <w:sz w:val="32"/>
          <w:szCs w:val="32"/>
          <w:shd w:val="clear" w:fill="FFFFFF"/>
          <w:lang w:eastAsia="zh-CN"/>
        </w:rPr>
        <w:t>乡</w:t>
      </w:r>
      <w:r>
        <w:rPr>
          <w:rFonts w:hint="eastAsia" w:ascii="仿宋_GB2312" w:hAnsi="仿宋_GB2312" w:eastAsia="仿宋_GB2312" w:cs="仿宋_GB2312"/>
          <w:color w:val="auto"/>
          <w:sz w:val="32"/>
          <w:szCs w:val="32"/>
          <w:shd w:val="clear" w:fill="FFFFFF"/>
        </w:rPr>
        <w:t>党委依法决策、科学决策、民主决策机制健全，对党委的重点问题、</w:t>
      </w:r>
      <w:r>
        <w:rPr>
          <w:rFonts w:hint="eastAsia" w:ascii="仿宋_GB2312" w:hAnsi="仿宋_GB2312" w:eastAsia="仿宋_GB2312" w:cs="仿宋_GB2312"/>
          <w:color w:val="auto"/>
          <w:sz w:val="32"/>
          <w:szCs w:val="32"/>
          <w:shd w:val="clear" w:fill="FFFFFF"/>
          <w:lang w:eastAsia="zh-CN"/>
        </w:rPr>
        <w:t>乡</w:t>
      </w:r>
      <w:r>
        <w:rPr>
          <w:rFonts w:hint="eastAsia" w:ascii="仿宋_GB2312" w:hAnsi="仿宋_GB2312" w:eastAsia="仿宋_GB2312" w:cs="仿宋_GB2312"/>
          <w:color w:val="auto"/>
          <w:sz w:val="32"/>
          <w:szCs w:val="32"/>
          <w:shd w:val="clear" w:fill="FFFFFF"/>
        </w:rPr>
        <w:t>的难点问题、群众关心的热点难点问题等重大事项，始终坚持民主集中制，进行决策前合法性论证，</w:t>
      </w:r>
      <w:r>
        <w:rPr>
          <w:rFonts w:hint="eastAsia" w:ascii="仿宋_GB2312" w:hAnsi="仿宋_GB2312" w:eastAsia="仿宋_GB2312" w:cs="仿宋_GB2312"/>
          <w:color w:val="auto"/>
          <w:sz w:val="32"/>
          <w:szCs w:val="32"/>
          <w:shd w:val="clear" w:fill="FFFFFF"/>
          <w:lang w:eastAsia="zh-CN"/>
        </w:rPr>
        <w:t>乡</w:t>
      </w:r>
      <w:r>
        <w:rPr>
          <w:rFonts w:hint="eastAsia" w:ascii="仿宋_GB2312" w:hAnsi="仿宋_GB2312" w:eastAsia="仿宋_GB2312" w:cs="仿宋_GB2312"/>
          <w:color w:val="auto"/>
          <w:sz w:val="32"/>
          <w:szCs w:val="32"/>
          <w:shd w:val="clear" w:fill="FFFFFF"/>
        </w:rPr>
        <w:t>领导班子集体讨论决定，杜绝长官意志、个人意愿专断独行。20</w:t>
      </w:r>
      <w:r>
        <w:rPr>
          <w:rFonts w:hint="eastAsia" w:ascii="仿宋_GB2312" w:hAnsi="仿宋_GB2312" w:eastAsia="仿宋_GB2312" w:cs="仿宋_GB2312"/>
          <w:color w:val="auto"/>
          <w:sz w:val="32"/>
          <w:szCs w:val="32"/>
          <w:shd w:val="clear" w:fill="FFFFFF"/>
          <w:lang w:val="en-US" w:eastAsia="zh-CN"/>
        </w:rPr>
        <w:t>23</w:t>
      </w:r>
      <w:r>
        <w:rPr>
          <w:rFonts w:hint="eastAsia" w:ascii="仿宋_GB2312" w:hAnsi="仿宋_GB2312" w:eastAsia="仿宋_GB2312" w:cs="仿宋_GB2312"/>
          <w:color w:val="auto"/>
          <w:sz w:val="32"/>
          <w:szCs w:val="32"/>
          <w:shd w:val="clear" w:fill="FFFFFF"/>
        </w:rPr>
        <w:t>年以来，无一起因决策失误或侵犯群众合法权益的事件发生。</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atLeast"/>
        <w:ind w:left="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lang w:val="en-US" w:eastAsia="zh-CN"/>
        </w:rPr>
        <w:t>2</w:t>
      </w:r>
      <w:r>
        <w:rPr>
          <w:rFonts w:hint="eastAsia" w:ascii="仿宋_GB2312" w:hAnsi="仿宋_GB2312" w:eastAsia="仿宋_GB2312" w:cs="仿宋_GB2312"/>
          <w:color w:val="auto"/>
          <w:sz w:val="32"/>
          <w:szCs w:val="32"/>
          <w:shd w:val="clear" w:fill="FFFFFF"/>
        </w:rPr>
        <w:t>、政务公开制度化、经常化。按照政务信息公开的要求，我们成立了政务公开领导小组和政务公开监督领导小组，要求各行政执法部门将本部门相关执法办事流程公布上墙，对于涉及群众利益的事及时公布。</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atLeast"/>
        <w:ind w:left="0" w:right="0" w:firstLine="321" w:firstLineChars="100"/>
        <w:jc w:val="left"/>
        <w:textAlignment w:val="auto"/>
        <w:rPr>
          <w:rFonts w:hint="eastAsia" w:ascii="仿宋_GB2312" w:hAnsi="仿宋_GB2312" w:eastAsia="仿宋_GB2312" w:cs="仿宋_GB2312"/>
          <w:color w:val="auto"/>
          <w:sz w:val="32"/>
          <w:szCs w:val="32"/>
        </w:rPr>
      </w:pPr>
      <w:r>
        <w:rPr>
          <w:rStyle w:val="6"/>
          <w:rFonts w:hint="eastAsia" w:ascii="仿宋_GB2312" w:hAnsi="仿宋_GB2312" w:eastAsia="仿宋_GB2312" w:cs="仿宋_GB2312"/>
          <w:b/>
          <w:color w:val="auto"/>
          <w:sz w:val="32"/>
          <w:szCs w:val="32"/>
          <w:shd w:val="clear" w:fill="FFFFFF"/>
        </w:rPr>
        <w:t>（</w:t>
      </w:r>
      <w:r>
        <w:rPr>
          <w:rStyle w:val="6"/>
          <w:rFonts w:hint="eastAsia" w:ascii="仿宋_GB2312" w:hAnsi="仿宋_GB2312" w:eastAsia="仿宋_GB2312" w:cs="仿宋_GB2312"/>
          <w:b/>
          <w:color w:val="auto"/>
          <w:sz w:val="32"/>
          <w:szCs w:val="32"/>
          <w:shd w:val="clear" w:fill="FFFFFF"/>
          <w:lang w:eastAsia="zh-CN"/>
        </w:rPr>
        <w:t>四</w:t>
      </w:r>
      <w:r>
        <w:rPr>
          <w:rStyle w:val="6"/>
          <w:rFonts w:hint="eastAsia" w:ascii="仿宋_GB2312" w:hAnsi="仿宋_GB2312" w:eastAsia="仿宋_GB2312" w:cs="仿宋_GB2312"/>
          <w:b/>
          <w:color w:val="auto"/>
          <w:sz w:val="32"/>
          <w:szCs w:val="32"/>
          <w:shd w:val="clear" w:fill="FFFFFF"/>
        </w:rPr>
        <w:t>）深化行政执法体制改革</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atLeast"/>
        <w:ind w:left="0" w:right="0" w:firstLine="640" w:firstLineChars="200"/>
        <w:jc w:val="left"/>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1、落实责任，强化考核。年初与各行政执法部门签订行政执法责任书，要求他们结合自身职能制定本部门依法行政计划，同时对行政执法人员实行分片包干。</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atLeast"/>
        <w:ind w:left="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2、加强理论、业务培训。对</w:t>
      </w:r>
      <w:r>
        <w:rPr>
          <w:rFonts w:hint="eastAsia" w:ascii="仿宋_GB2312" w:hAnsi="仿宋_GB2312" w:eastAsia="仿宋_GB2312" w:cs="仿宋_GB2312"/>
          <w:color w:val="auto"/>
          <w:sz w:val="32"/>
          <w:szCs w:val="32"/>
          <w:shd w:val="clear" w:fill="FFFFFF"/>
          <w:lang w:eastAsia="zh-CN"/>
        </w:rPr>
        <w:t>乡</w:t>
      </w:r>
      <w:r>
        <w:rPr>
          <w:rFonts w:hint="eastAsia" w:ascii="仿宋_GB2312" w:hAnsi="仿宋_GB2312" w:eastAsia="仿宋_GB2312" w:cs="仿宋_GB2312"/>
          <w:color w:val="auto"/>
          <w:sz w:val="32"/>
          <w:szCs w:val="32"/>
          <w:shd w:val="clear" w:fill="FFFFFF"/>
        </w:rPr>
        <w:t>的执法人员制定了执法队伍教育培训方案，加强培训和管理，定期开展学习教育活动，有效提高了执法队伍的整体素质。</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atLeast"/>
        <w:ind w:left="0" w:right="0" w:firstLine="640" w:firstLineChars="200"/>
        <w:jc w:val="left"/>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3、强化制度约束。我们以制度建设为抓手，制定出台了行政执法人员禁令、行政执法责任考评制度，严肃执法纪律，打造一支政治上过得硬的执法队伍。</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atLeast"/>
        <w:ind w:left="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4、要求从事执法工作的一定要具备执法资格，</w:t>
      </w:r>
      <w:r>
        <w:rPr>
          <w:rFonts w:hint="eastAsia" w:ascii="仿宋_GB2312" w:hAnsi="仿宋_GB2312" w:eastAsia="仿宋_GB2312" w:cs="仿宋_GB2312"/>
          <w:color w:val="auto"/>
          <w:sz w:val="32"/>
          <w:szCs w:val="32"/>
          <w:shd w:val="clear" w:fill="FFFFFF"/>
          <w:lang w:eastAsia="zh-CN"/>
        </w:rPr>
        <w:t>乡</w:t>
      </w:r>
      <w:r>
        <w:rPr>
          <w:rFonts w:hint="eastAsia" w:ascii="仿宋_GB2312" w:hAnsi="仿宋_GB2312" w:eastAsia="仿宋_GB2312" w:cs="仿宋_GB2312"/>
          <w:color w:val="auto"/>
          <w:sz w:val="32"/>
          <w:szCs w:val="32"/>
          <w:shd w:val="clear" w:fill="FFFFFF"/>
        </w:rPr>
        <w:t>政府及各职能部门都能严格按照法定程序行使权力，依法履行行政管理职责，今年来，未发生一起不作为或越权行政的情况。</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atLeast"/>
        <w:ind w:right="0" w:firstLine="321" w:firstLineChars="100"/>
        <w:jc w:val="left"/>
        <w:textAlignment w:val="auto"/>
        <w:rPr>
          <w:rFonts w:hint="eastAsia" w:ascii="仿宋_GB2312" w:hAnsi="仿宋_GB2312" w:eastAsia="仿宋_GB2312" w:cs="仿宋_GB2312"/>
          <w:color w:val="auto"/>
          <w:sz w:val="32"/>
          <w:szCs w:val="32"/>
        </w:rPr>
      </w:pPr>
      <w:r>
        <w:rPr>
          <w:rStyle w:val="6"/>
          <w:rFonts w:hint="eastAsia" w:ascii="仿宋_GB2312" w:hAnsi="仿宋_GB2312" w:eastAsia="仿宋_GB2312" w:cs="仿宋_GB2312"/>
          <w:b/>
          <w:color w:val="auto"/>
          <w:sz w:val="32"/>
          <w:szCs w:val="32"/>
          <w:shd w:val="clear" w:fill="FFFFFF"/>
        </w:rPr>
        <w:t>（</w:t>
      </w:r>
      <w:r>
        <w:rPr>
          <w:rStyle w:val="6"/>
          <w:rFonts w:hint="eastAsia" w:ascii="仿宋_GB2312" w:hAnsi="仿宋_GB2312" w:eastAsia="仿宋_GB2312" w:cs="仿宋_GB2312"/>
          <w:b/>
          <w:color w:val="auto"/>
          <w:sz w:val="32"/>
          <w:szCs w:val="32"/>
          <w:shd w:val="clear" w:fill="FFFFFF"/>
          <w:lang w:eastAsia="zh-CN"/>
        </w:rPr>
        <w:t>五</w:t>
      </w:r>
      <w:r>
        <w:rPr>
          <w:rStyle w:val="6"/>
          <w:rFonts w:hint="eastAsia" w:ascii="仿宋_GB2312" w:hAnsi="仿宋_GB2312" w:eastAsia="仿宋_GB2312" w:cs="仿宋_GB2312"/>
          <w:b/>
          <w:color w:val="auto"/>
          <w:sz w:val="32"/>
          <w:szCs w:val="32"/>
          <w:shd w:val="clear" w:fill="FFFFFF"/>
        </w:rPr>
        <w:t>）大力开展普法宣传</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atLeast"/>
        <w:ind w:left="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1、有效落实“</w:t>
      </w:r>
      <w:r>
        <w:rPr>
          <w:rFonts w:hint="eastAsia" w:ascii="仿宋_GB2312" w:hAnsi="仿宋_GB2312" w:eastAsia="仿宋_GB2312" w:cs="仿宋_GB2312"/>
          <w:color w:val="auto"/>
          <w:sz w:val="32"/>
          <w:szCs w:val="32"/>
          <w:shd w:val="clear" w:fill="FFFFFF"/>
          <w:lang w:eastAsia="zh-CN"/>
        </w:rPr>
        <w:t>八</w:t>
      </w:r>
      <w:r>
        <w:rPr>
          <w:rFonts w:hint="eastAsia" w:ascii="仿宋_GB2312" w:hAnsi="仿宋_GB2312" w:eastAsia="仿宋_GB2312" w:cs="仿宋_GB2312"/>
          <w:color w:val="auto"/>
          <w:sz w:val="32"/>
          <w:szCs w:val="32"/>
          <w:shd w:val="clear" w:fill="FFFFFF"/>
        </w:rPr>
        <w:t>五”法制宣传教育规划和年度工作计划。制定了镇“</w:t>
      </w:r>
      <w:r>
        <w:rPr>
          <w:rFonts w:hint="eastAsia" w:ascii="仿宋_GB2312" w:hAnsi="仿宋_GB2312" w:eastAsia="仿宋_GB2312" w:cs="仿宋_GB2312"/>
          <w:color w:val="auto"/>
          <w:sz w:val="32"/>
          <w:szCs w:val="32"/>
          <w:shd w:val="clear" w:fill="FFFFFF"/>
          <w:lang w:eastAsia="zh-CN"/>
        </w:rPr>
        <w:t>八</w:t>
      </w:r>
      <w:r>
        <w:rPr>
          <w:rFonts w:hint="eastAsia" w:ascii="仿宋_GB2312" w:hAnsi="仿宋_GB2312" w:eastAsia="仿宋_GB2312" w:cs="仿宋_GB2312"/>
          <w:color w:val="auto"/>
          <w:sz w:val="32"/>
          <w:szCs w:val="32"/>
          <w:shd w:val="clear" w:fill="FFFFFF"/>
        </w:rPr>
        <w:t>五”普法以及法制宣传教育规划，强化普法队伍建设，各单位还明确了一名普法联络员，实现法制教育全覆盖。</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atLeast"/>
        <w:ind w:left="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2、狠抓重点对象的学法。</w:t>
      </w:r>
      <w:r>
        <w:rPr>
          <w:rStyle w:val="6"/>
          <w:rFonts w:hint="eastAsia" w:ascii="仿宋_GB2312" w:hAnsi="仿宋_GB2312" w:eastAsia="仿宋_GB2312" w:cs="仿宋_GB2312"/>
          <w:b/>
          <w:color w:val="auto"/>
          <w:sz w:val="32"/>
          <w:szCs w:val="32"/>
          <w:shd w:val="clear" w:fill="FFFFFF"/>
        </w:rPr>
        <w:t>一是狠抓领导干部和公职人员学法。</w:t>
      </w:r>
      <w:r>
        <w:rPr>
          <w:rFonts w:hint="eastAsia" w:ascii="仿宋_GB2312" w:hAnsi="仿宋_GB2312" w:eastAsia="仿宋_GB2312" w:cs="仿宋_GB2312"/>
          <w:color w:val="auto"/>
          <w:sz w:val="32"/>
          <w:szCs w:val="32"/>
          <w:shd w:val="clear" w:fill="FFFFFF"/>
        </w:rPr>
        <w:t>建立了党委中心组学法制度和学法计划，做到“四个一”：即有一份学习计划、有一套学习资料、有一本学法笔记、至少一篇学法心得体会。同时，安排</w:t>
      </w:r>
      <w:r>
        <w:rPr>
          <w:rFonts w:hint="eastAsia" w:ascii="仿宋_GB2312" w:hAnsi="仿宋_GB2312" w:eastAsia="仿宋_GB2312" w:cs="仿宋_GB2312"/>
          <w:color w:val="auto"/>
          <w:sz w:val="32"/>
          <w:szCs w:val="32"/>
          <w:shd w:val="clear" w:fill="FFFFFF"/>
          <w:lang w:eastAsia="zh-CN"/>
        </w:rPr>
        <w:t>乡</w:t>
      </w:r>
      <w:r>
        <w:rPr>
          <w:rFonts w:hint="eastAsia" w:ascii="仿宋_GB2312" w:hAnsi="仿宋_GB2312" w:eastAsia="仿宋_GB2312" w:cs="仿宋_GB2312"/>
          <w:color w:val="auto"/>
          <w:sz w:val="32"/>
          <w:szCs w:val="32"/>
          <w:shd w:val="clear" w:fill="FFFFFF"/>
        </w:rPr>
        <w:t>副科级以上领导干部一年学法不少于四次，严格考核，每次集中上课都要签到。</w:t>
      </w:r>
      <w:r>
        <w:rPr>
          <w:rStyle w:val="6"/>
          <w:rFonts w:hint="eastAsia" w:ascii="仿宋_GB2312" w:hAnsi="仿宋_GB2312" w:eastAsia="仿宋_GB2312" w:cs="仿宋_GB2312"/>
          <w:b/>
          <w:color w:val="auto"/>
          <w:sz w:val="32"/>
          <w:szCs w:val="32"/>
          <w:shd w:val="clear" w:fill="FFFFFF"/>
        </w:rPr>
        <w:t>二是狠抓青少年在校生学法。</w:t>
      </w:r>
      <w:r>
        <w:rPr>
          <w:rFonts w:hint="eastAsia" w:ascii="仿宋_GB2312" w:hAnsi="仿宋_GB2312" w:eastAsia="仿宋_GB2312" w:cs="仿宋_GB2312"/>
          <w:color w:val="auto"/>
          <w:sz w:val="32"/>
          <w:szCs w:val="32"/>
          <w:shd w:val="clear" w:fill="FFFFFF"/>
        </w:rPr>
        <w:t>确保计划、课时、教材、师资“四落实”。</w:t>
      </w:r>
      <w:r>
        <w:rPr>
          <w:rStyle w:val="6"/>
          <w:rFonts w:hint="eastAsia" w:ascii="仿宋_GB2312" w:hAnsi="仿宋_GB2312" w:eastAsia="仿宋_GB2312" w:cs="仿宋_GB2312"/>
          <w:b/>
          <w:color w:val="auto"/>
          <w:sz w:val="32"/>
          <w:szCs w:val="32"/>
          <w:shd w:val="clear" w:fill="FFFFFF"/>
        </w:rPr>
        <w:t>三是狠抓企业经营管理人员和个体工商户学法。</w:t>
      </w:r>
      <w:r>
        <w:rPr>
          <w:rFonts w:hint="eastAsia" w:ascii="仿宋_GB2312" w:hAnsi="仿宋_GB2312" w:eastAsia="仿宋_GB2312" w:cs="仿宋_GB2312"/>
          <w:color w:val="auto"/>
          <w:sz w:val="32"/>
          <w:szCs w:val="32"/>
          <w:shd w:val="clear" w:fill="FFFFFF"/>
        </w:rPr>
        <w:t>健全完善了企业经管人员学法和个体工商户制度，结合各企业生产经营范围，排定学习计划。</w:t>
      </w:r>
      <w:r>
        <w:rPr>
          <w:rStyle w:val="6"/>
          <w:rFonts w:hint="eastAsia" w:ascii="仿宋_GB2312" w:hAnsi="仿宋_GB2312" w:eastAsia="仿宋_GB2312" w:cs="仿宋_GB2312"/>
          <w:b/>
          <w:color w:val="auto"/>
          <w:sz w:val="32"/>
          <w:szCs w:val="32"/>
          <w:shd w:val="clear" w:fill="FFFFFF"/>
        </w:rPr>
        <w:t>四是抓好广大群众学法活动。</w:t>
      </w:r>
      <w:r>
        <w:rPr>
          <w:rFonts w:hint="eastAsia" w:ascii="仿宋_GB2312" w:hAnsi="仿宋_GB2312" w:eastAsia="仿宋_GB2312" w:cs="仿宋_GB2312"/>
          <w:color w:val="auto"/>
          <w:sz w:val="32"/>
          <w:szCs w:val="32"/>
          <w:shd w:val="clear" w:fill="FFFFFF"/>
        </w:rPr>
        <w:t>利用“3.15”“6.26”“12.4”等</w:t>
      </w:r>
      <w:r>
        <w:rPr>
          <w:rFonts w:hint="eastAsia" w:ascii="仿宋_GB2312" w:hAnsi="仿宋_GB2312" w:eastAsia="仿宋_GB2312" w:cs="仿宋_GB2312"/>
          <w:color w:val="auto"/>
          <w:sz w:val="32"/>
          <w:szCs w:val="32"/>
          <w:shd w:val="clear" w:fill="FFFFFF"/>
          <w:lang w:eastAsia="zh-CN"/>
        </w:rPr>
        <w:t>活动宣传日</w:t>
      </w:r>
      <w:r>
        <w:rPr>
          <w:rFonts w:hint="eastAsia" w:ascii="仿宋_GB2312" w:hAnsi="仿宋_GB2312" w:eastAsia="仿宋_GB2312" w:cs="仿宋_GB2312"/>
          <w:color w:val="auto"/>
          <w:sz w:val="32"/>
          <w:szCs w:val="32"/>
          <w:shd w:val="clear" w:fill="FFFFFF"/>
        </w:rPr>
        <w:t>，加大法规条例的宣传，配合</w:t>
      </w:r>
      <w:r>
        <w:rPr>
          <w:rFonts w:hint="eastAsia" w:ascii="仿宋_GB2312" w:hAnsi="仿宋_GB2312" w:eastAsia="仿宋_GB2312" w:cs="仿宋_GB2312"/>
          <w:color w:val="auto"/>
          <w:sz w:val="32"/>
          <w:szCs w:val="32"/>
          <w:shd w:val="clear" w:fill="FFFFFF"/>
          <w:lang w:eastAsia="zh-CN"/>
        </w:rPr>
        <w:t>乡</w:t>
      </w:r>
      <w:r>
        <w:rPr>
          <w:rFonts w:hint="eastAsia" w:ascii="仿宋_GB2312" w:hAnsi="仿宋_GB2312" w:eastAsia="仿宋_GB2312" w:cs="仿宋_GB2312"/>
          <w:color w:val="auto"/>
          <w:sz w:val="32"/>
          <w:szCs w:val="32"/>
          <w:shd w:val="clear" w:fill="FFFFFF"/>
        </w:rPr>
        <w:t>相关单位做好“送法下</w:t>
      </w:r>
      <w:r>
        <w:rPr>
          <w:rFonts w:hint="eastAsia" w:ascii="仿宋_GB2312" w:hAnsi="仿宋_GB2312" w:eastAsia="仿宋_GB2312" w:cs="仿宋_GB2312"/>
          <w:color w:val="auto"/>
          <w:sz w:val="32"/>
          <w:szCs w:val="32"/>
          <w:shd w:val="clear" w:fill="FFFFFF"/>
          <w:lang w:eastAsia="zh-CN"/>
        </w:rPr>
        <w:t>村</w:t>
      </w:r>
      <w:r>
        <w:rPr>
          <w:rFonts w:hint="eastAsia" w:ascii="仿宋_GB2312" w:hAnsi="仿宋_GB2312" w:eastAsia="仿宋_GB2312" w:cs="仿宋_GB2312"/>
          <w:color w:val="auto"/>
          <w:sz w:val="32"/>
          <w:szCs w:val="32"/>
          <w:shd w:val="clear" w:fill="FFFFFF"/>
        </w:rPr>
        <w:t>”工作，使群众广泛受教育。</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atLeast"/>
        <w:ind w:left="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另外，我们通过设立永久性宣传广告牌、悬挂横幅等方式，充分发挥各村（居）公示栏、学校等阵地作用，开展强有力的普法宣传教育，我</w:t>
      </w:r>
      <w:r>
        <w:rPr>
          <w:rFonts w:hint="eastAsia" w:ascii="仿宋_GB2312" w:hAnsi="仿宋_GB2312" w:eastAsia="仿宋_GB2312" w:cs="仿宋_GB2312"/>
          <w:color w:val="auto"/>
          <w:sz w:val="32"/>
          <w:szCs w:val="32"/>
          <w:shd w:val="clear" w:fill="FFFFFF"/>
          <w:lang w:eastAsia="zh-CN"/>
        </w:rPr>
        <w:t>乡</w:t>
      </w:r>
      <w:r>
        <w:rPr>
          <w:rFonts w:hint="eastAsia" w:ascii="仿宋_GB2312" w:hAnsi="仿宋_GB2312" w:eastAsia="仿宋_GB2312" w:cs="仿宋_GB2312"/>
          <w:color w:val="auto"/>
          <w:sz w:val="32"/>
          <w:szCs w:val="32"/>
          <w:shd w:val="clear" w:fill="FFFFFF"/>
        </w:rPr>
        <w:t>公民法律素质不断提高，今年来无一起“民转刑”案件发生，无重大影响的群体性事件发生，无到省进京非法上访事件发生。</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atLeast"/>
        <w:ind w:left="0" w:right="0" w:firstLine="643" w:firstLineChars="200"/>
        <w:jc w:val="left"/>
        <w:textAlignment w:val="auto"/>
        <w:rPr>
          <w:rFonts w:hint="eastAsia" w:ascii="仿宋_GB2312" w:hAnsi="仿宋_GB2312" w:eastAsia="仿宋_GB2312" w:cs="仿宋_GB2312"/>
          <w:color w:val="auto"/>
          <w:sz w:val="32"/>
          <w:szCs w:val="32"/>
        </w:rPr>
      </w:pPr>
      <w:r>
        <w:rPr>
          <w:rStyle w:val="6"/>
          <w:rFonts w:hint="eastAsia" w:ascii="仿宋_GB2312" w:hAnsi="仿宋_GB2312" w:eastAsia="仿宋_GB2312" w:cs="仿宋_GB2312"/>
          <w:b/>
          <w:color w:val="auto"/>
          <w:sz w:val="32"/>
          <w:szCs w:val="32"/>
          <w:shd w:val="clear" w:fill="FFFFFF"/>
        </w:rPr>
        <w:t>二、存在的问题及下一步工作打算</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atLeas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在</w:t>
      </w:r>
      <w:r>
        <w:rPr>
          <w:rFonts w:hint="eastAsia" w:ascii="仿宋_GB2312" w:hAnsi="仿宋_GB2312" w:eastAsia="仿宋_GB2312" w:cs="仿宋_GB2312"/>
          <w:color w:val="auto"/>
          <w:sz w:val="32"/>
          <w:szCs w:val="32"/>
          <w:shd w:val="clear" w:fill="FFFFFF"/>
          <w:lang w:eastAsia="zh-CN"/>
        </w:rPr>
        <w:t>县</w:t>
      </w:r>
      <w:r>
        <w:rPr>
          <w:rFonts w:hint="eastAsia" w:ascii="仿宋_GB2312" w:hAnsi="仿宋_GB2312" w:eastAsia="仿宋_GB2312" w:cs="仿宋_GB2312"/>
          <w:color w:val="auto"/>
          <w:sz w:val="32"/>
          <w:szCs w:val="32"/>
          <w:shd w:val="clear" w:fill="FFFFFF"/>
        </w:rPr>
        <w:t>委、</w:t>
      </w:r>
      <w:r>
        <w:rPr>
          <w:rFonts w:hint="eastAsia" w:ascii="仿宋_GB2312" w:hAnsi="仿宋_GB2312" w:eastAsia="仿宋_GB2312" w:cs="仿宋_GB2312"/>
          <w:color w:val="auto"/>
          <w:sz w:val="32"/>
          <w:szCs w:val="32"/>
          <w:shd w:val="clear" w:fill="FFFFFF"/>
          <w:lang w:eastAsia="zh-CN"/>
        </w:rPr>
        <w:t>县</w:t>
      </w:r>
      <w:r>
        <w:rPr>
          <w:rFonts w:hint="eastAsia" w:ascii="仿宋_GB2312" w:hAnsi="仿宋_GB2312" w:eastAsia="仿宋_GB2312" w:cs="仿宋_GB2312"/>
          <w:color w:val="auto"/>
          <w:sz w:val="32"/>
          <w:szCs w:val="32"/>
          <w:shd w:val="clear" w:fill="FFFFFF"/>
        </w:rPr>
        <w:t>政府的正确领导下，我</w:t>
      </w:r>
      <w:r>
        <w:rPr>
          <w:rFonts w:hint="eastAsia" w:ascii="仿宋_GB2312" w:hAnsi="仿宋_GB2312" w:eastAsia="仿宋_GB2312" w:cs="仿宋_GB2312"/>
          <w:color w:val="auto"/>
          <w:sz w:val="32"/>
          <w:szCs w:val="32"/>
          <w:shd w:val="clear" w:fill="FFFFFF"/>
          <w:lang w:eastAsia="zh-CN"/>
        </w:rPr>
        <w:t>乡</w:t>
      </w:r>
      <w:r>
        <w:rPr>
          <w:rFonts w:hint="eastAsia" w:ascii="仿宋_GB2312" w:hAnsi="仿宋_GB2312" w:eastAsia="仿宋_GB2312" w:cs="仿宋_GB2312"/>
          <w:color w:val="auto"/>
          <w:sz w:val="32"/>
          <w:szCs w:val="32"/>
          <w:shd w:val="clear" w:fill="FFFFFF"/>
        </w:rPr>
        <w:t>的法治政府工作取得了一定的成绩，但我们也清醒地看到工作还存在着一些问题和不足，主要表现在：一是依法行政工作的推进不平衡。依法行政的推进程度在不同部门之间存在一定差距，重视程度和工作力度自上而下存在逐级递减的现象。二是干部队伍素质有待进一步提高。三是依法行政在依法治国中的重要性的宣传力度有待进一步加大。在下一步工作中我们将积极从以下几个方面改进：</w:t>
      </w:r>
    </w:p>
    <w:p>
      <w:pPr>
        <w:pStyle w:val="3"/>
        <w:keepNext w:val="0"/>
        <w:keepLines w:val="0"/>
        <w:pageBreakBefore w:val="0"/>
        <w:widowControl/>
        <w:numPr>
          <w:numId w:val="0"/>
        </w:numPr>
        <w:suppressLineNumbers w:val="0"/>
        <w:kinsoku/>
        <w:wordWrap w:val="0"/>
        <w:overflowPunct/>
        <w:topLinePunct w:val="0"/>
        <w:autoSpaceDE/>
        <w:autoSpaceDN/>
        <w:bidi w:val="0"/>
        <w:adjustRightInd/>
        <w:snapToGrid/>
        <w:spacing w:before="0" w:beforeAutospacing="0" w:after="0" w:afterAutospacing="0" w:line="540" w:lineRule="atLeast"/>
        <w:ind w:right="0" w:rightChars="0" w:firstLine="643" w:firstLineChars="200"/>
        <w:jc w:val="left"/>
        <w:textAlignment w:val="auto"/>
        <w:rPr>
          <w:rFonts w:hint="eastAsia" w:ascii="仿宋_GB2312" w:hAnsi="仿宋_GB2312" w:eastAsia="仿宋_GB2312" w:cs="仿宋_GB2312"/>
          <w:color w:val="auto"/>
          <w:sz w:val="32"/>
          <w:szCs w:val="32"/>
          <w:shd w:val="clear" w:fill="FFFFFF"/>
        </w:rPr>
      </w:pPr>
      <w:r>
        <w:rPr>
          <w:rStyle w:val="6"/>
          <w:rFonts w:hint="eastAsia" w:ascii="仿宋_GB2312" w:hAnsi="仿宋_GB2312" w:eastAsia="仿宋_GB2312" w:cs="仿宋_GB2312"/>
          <w:b/>
          <w:color w:val="auto"/>
          <w:sz w:val="32"/>
          <w:szCs w:val="32"/>
          <w:shd w:val="clear" w:fill="FFFFFF"/>
          <w:lang w:val="en-US" w:eastAsia="zh-CN"/>
        </w:rPr>
        <w:t>(一)</w:t>
      </w:r>
      <w:r>
        <w:rPr>
          <w:rStyle w:val="6"/>
          <w:rFonts w:hint="eastAsia" w:ascii="仿宋_GB2312" w:hAnsi="仿宋_GB2312" w:eastAsia="仿宋_GB2312" w:cs="仿宋_GB2312"/>
          <w:b/>
          <w:color w:val="auto"/>
          <w:sz w:val="32"/>
          <w:szCs w:val="32"/>
          <w:shd w:val="clear" w:fill="FFFFFF"/>
        </w:rPr>
        <w:t>进一步加强落实党的</w:t>
      </w:r>
      <w:r>
        <w:rPr>
          <w:rStyle w:val="6"/>
          <w:rFonts w:hint="eastAsia" w:ascii="仿宋_GB2312" w:hAnsi="仿宋_GB2312" w:eastAsia="仿宋_GB2312" w:cs="仿宋_GB2312"/>
          <w:b/>
          <w:color w:val="auto"/>
          <w:sz w:val="32"/>
          <w:szCs w:val="32"/>
          <w:shd w:val="clear" w:fill="FFFFFF"/>
          <w:lang w:eastAsia="zh-CN"/>
        </w:rPr>
        <w:t>二十</w:t>
      </w:r>
      <w:r>
        <w:rPr>
          <w:rStyle w:val="6"/>
          <w:rFonts w:hint="eastAsia" w:ascii="仿宋_GB2312" w:hAnsi="仿宋_GB2312" w:eastAsia="仿宋_GB2312" w:cs="仿宋_GB2312"/>
          <w:b/>
          <w:color w:val="auto"/>
          <w:sz w:val="32"/>
          <w:szCs w:val="32"/>
          <w:shd w:val="clear" w:fill="FFFFFF"/>
        </w:rPr>
        <w:t>大精神法治宣传，增强依法行政观念。</w:t>
      </w:r>
      <w:r>
        <w:rPr>
          <w:rFonts w:hint="eastAsia" w:ascii="仿宋_GB2312" w:hAnsi="仿宋_GB2312" w:eastAsia="仿宋_GB2312" w:cs="仿宋_GB2312"/>
          <w:color w:val="auto"/>
          <w:sz w:val="32"/>
          <w:szCs w:val="32"/>
          <w:shd w:val="clear" w:fill="FFFFFF"/>
        </w:rPr>
        <w:t>一是继续加大对《全面推进依法行政实施纲要》的学习培训和贯彻执行力度，要广泛深入，开展多种形式的专题法律宣传、法律知识讲座和有关执法人员的法律知识培训工作。二是努力增强人民群众、特别是行政机关工作人员的法治观念。三是要促进行政机关形成学法、用法、守法的良好氛围，不断提高行政执法人员素质，把依法执政、依法行政作为政府和行政机关工作人员的自觉行为。</w:t>
      </w:r>
    </w:p>
    <w:p>
      <w:pPr>
        <w:pStyle w:val="3"/>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540" w:lineRule="atLeast"/>
        <w:ind w:right="0" w:rightChars="0" w:firstLine="643" w:firstLineChars="200"/>
        <w:jc w:val="left"/>
        <w:textAlignment w:val="auto"/>
        <w:rPr>
          <w:rFonts w:hint="eastAsia" w:ascii="仿宋_GB2312" w:hAnsi="仿宋_GB2312" w:eastAsia="仿宋_GB2312" w:cs="仿宋_GB2312"/>
          <w:color w:val="auto"/>
          <w:sz w:val="32"/>
          <w:szCs w:val="32"/>
        </w:rPr>
      </w:pPr>
      <w:r>
        <w:rPr>
          <w:rStyle w:val="6"/>
          <w:rFonts w:hint="eastAsia" w:ascii="仿宋_GB2312" w:hAnsi="仿宋_GB2312" w:eastAsia="仿宋_GB2312" w:cs="仿宋_GB2312"/>
          <w:b/>
          <w:color w:val="auto"/>
          <w:sz w:val="32"/>
          <w:szCs w:val="32"/>
          <w:shd w:val="clear" w:fill="FFFFFF"/>
        </w:rPr>
        <w:t>（二）进一步建立健全各项工作制度。</w:t>
      </w:r>
      <w:r>
        <w:rPr>
          <w:rFonts w:hint="eastAsia" w:ascii="仿宋_GB2312" w:hAnsi="仿宋_GB2312" w:eastAsia="仿宋_GB2312" w:cs="仿宋_GB2312"/>
          <w:color w:val="auto"/>
          <w:sz w:val="32"/>
          <w:szCs w:val="32"/>
          <w:shd w:val="clear" w:fill="FFFFFF"/>
        </w:rPr>
        <w:t>不断完善各项工作制度，坚持形成用制度管人工作机制，不断提高工作水平，切实履行工作职责。</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atLeast"/>
        <w:ind w:left="0" w:right="0" w:firstLine="643" w:firstLineChars="200"/>
        <w:jc w:val="left"/>
        <w:textAlignment w:val="auto"/>
        <w:rPr>
          <w:rFonts w:hint="eastAsia" w:ascii="仿宋_GB2312" w:hAnsi="仿宋_GB2312" w:eastAsia="仿宋_GB2312" w:cs="仿宋_GB2312"/>
          <w:color w:val="auto"/>
          <w:sz w:val="32"/>
          <w:szCs w:val="32"/>
        </w:rPr>
      </w:pPr>
      <w:r>
        <w:rPr>
          <w:rStyle w:val="6"/>
          <w:rFonts w:hint="eastAsia" w:ascii="仿宋_GB2312" w:hAnsi="仿宋_GB2312" w:eastAsia="仿宋_GB2312" w:cs="仿宋_GB2312"/>
          <w:b/>
          <w:color w:val="auto"/>
          <w:sz w:val="32"/>
          <w:szCs w:val="32"/>
          <w:shd w:val="clear" w:fill="FFFFFF"/>
        </w:rPr>
        <w:t>（三）进一度加大规范性文件备案、审查力度。</w:t>
      </w:r>
      <w:r>
        <w:rPr>
          <w:rFonts w:hint="eastAsia" w:ascii="仿宋_GB2312" w:hAnsi="仿宋_GB2312" w:eastAsia="仿宋_GB2312" w:cs="仿宋_GB2312"/>
          <w:color w:val="auto"/>
          <w:sz w:val="32"/>
          <w:szCs w:val="32"/>
          <w:shd w:val="clear" w:fill="FFFFFF"/>
        </w:rPr>
        <w:t>落实专人负责，加大对规范性文件的备案工作力度，确保应备尽备，同时做好规范性文件的公开工作。</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atLeast"/>
        <w:ind w:left="0" w:right="0" w:firstLine="643" w:firstLineChars="200"/>
        <w:jc w:val="left"/>
        <w:textAlignment w:val="auto"/>
        <w:rPr>
          <w:rFonts w:hint="eastAsia" w:ascii="仿宋_GB2312" w:hAnsi="仿宋_GB2312" w:eastAsia="仿宋_GB2312" w:cs="仿宋_GB2312"/>
          <w:color w:val="auto"/>
          <w:sz w:val="32"/>
          <w:szCs w:val="32"/>
        </w:rPr>
      </w:pPr>
      <w:r>
        <w:rPr>
          <w:rStyle w:val="6"/>
          <w:rFonts w:hint="eastAsia" w:ascii="仿宋_GB2312" w:hAnsi="仿宋_GB2312" w:eastAsia="仿宋_GB2312" w:cs="仿宋_GB2312"/>
          <w:b/>
          <w:color w:val="auto"/>
          <w:sz w:val="32"/>
          <w:szCs w:val="32"/>
          <w:shd w:val="clear" w:fill="FFFFFF"/>
        </w:rPr>
        <w:t>（四）进一步规范全镇行政执法行为。</w:t>
      </w:r>
      <w:r>
        <w:rPr>
          <w:rFonts w:hint="eastAsia" w:ascii="仿宋_GB2312" w:hAnsi="仿宋_GB2312" w:eastAsia="仿宋_GB2312" w:cs="仿宋_GB2312"/>
          <w:color w:val="auto"/>
          <w:sz w:val="32"/>
          <w:szCs w:val="32"/>
          <w:shd w:val="clear" w:fill="FFFFFF"/>
        </w:rPr>
        <w:t>加大培训学习，提高行政执法人员素质和水平，加大监督考核力度，提高对行政执法人员的管理。</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atLeast"/>
        <w:ind w:left="0" w:right="0" w:firstLine="643" w:firstLineChars="200"/>
        <w:jc w:val="left"/>
        <w:textAlignment w:val="auto"/>
        <w:rPr>
          <w:rFonts w:hint="eastAsia" w:ascii="仿宋_GB2312" w:hAnsi="仿宋_GB2312" w:eastAsia="仿宋_GB2312" w:cs="仿宋_GB2312"/>
          <w:color w:val="auto"/>
          <w:sz w:val="32"/>
          <w:szCs w:val="32"/>
        </w:rPr>
      </w:pPr>
      <w:r>
        <w:rPr>
          <w:rStyle w:val="6"/>
          <w:rFonts w:hint="eastAsia" w:ascii="仿宋_GB2312" w:hAnsi="仿宋_GB2312" w:eastAsia="仿宋_GB2312" w:cs="仿宋_GB2312"/>
          <w:b/>
          <w:color w:val="auto"/>
          <w:sz w:val="32"/>
          <w:szCs w:val="32"/>
          <w:shd w:val="clear" w:fill="FFFFFF"/>
        </w:rPr>
        <w:t>（五）进一步推动政府信息公开向纵深发展。</w:t>
      </w:r>
      <w:r>
        <w:rPr>
          <w:rFonts w:hint="eastAsia" w:ascii="仿宋_GB2312" w:hAnsi="仿宋_GB2312" w:eastAsia="仿宋_GB2312" w:cs="仿宋_GB2312"/>
          <w:color w:val="auto"/>
          <w:sz w:val="32"/>
          <w:szCs w:val="32"/>
          <w:shd w:val="clear" w:fill="FFFFFF"/>
        </w:rPr>
        <w:t>进一步拓展政府信息公开内容、扩大公开渠道，加大政府信息公开宣传力度，加大公开内容的监督检查。</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atLeast"/>
        <w:ind w:left="0" w:right="0" w:firstLine="643" w:firstLineChars="200"/>
        <w:jc w:val="left"/>
        <w:textAlignment w:val="auto"/>
        <w:rPr>
          <w:rFonts w:hint="eastAsia" w:ascii="仿宋_GB2312" w:hAnsi="仿宋_GB2312" w:eastAsia="仿宋_GB2312" w:cs="仿宋_GB2312"/>
          <w:color w:val="auto"/>
          <w:sz w:val="32"/>
          <w:szCs w:val="32"/>
        </w:rPr>
      </w:pPr>
      <w:bookmarkStart w:id="0" w:name="_GoBack"/>
      <w:bookmarkEnd w:id="0"/>
      <w:r>
        <w:rPr>
          <w:rStyle w:val="6"/>
          <w:rFonts w:hint="eastAsia" w:ascii="仿宋_GB2312" w:hAnsi="仿宋_GB2312" w:eastAsia="仿宋_GB2312" w:cs="仿宋_GB2312"/>
          <w:b/>
          <w:color w:val="auto"/>
          <w:sz w:val="32"/>
          <w:szCs w:val="32"/>
          <w:shd w:val="clear" w:fill="FFFFFF"/>
        </w:rPr>
        <w:t>（六）进一步推进政府职能转变。</w:t>
      </w:r>
      <w:r>
        <w:rPr>
          <w:rFonts w:hint="eastAsia" w:ascii="仿宋_GB2312" w:hAnsi="仿宋_GB2312" w:eastAsia="仿宋_GB2312" w:cs="仿宋_GB2312"/>
          <w:color w:val="auto"/>
          <w:sz w:val="32"/>
          <w:szCs w:val="32"/>
          <w:shd w:val="clear" w:fill="FFFFFF"/>
        </w:rPr>
        <w:t>全面履行政府职能，切实加强社会管理和公共服务职能。完善社会</w:t>
      </w:r>
      <w:r>
        <w:rPr>
          <w:rFonts w:hint="eastAsia" w:ascii="仿宋_GB2312" w:hAnsi="仿宋_GB2312" w:eastAsia="仿宋_GB2312" w:cs="仿宋_GB2312"/>
          <w:color w:val="auto"/>
          <w:sz w:val="32"/>
          <w:szCs w:val="32"/>
          <w:u w:val="none"/>
          <w:shd w:val="clear" w:fill="FFFFFF"/>
        </w:rPr>
        <w:fldChar w:fldCharType="begin"/>
      </w:r>
      <w:r>
        <w:rPr>
          <w:rFonts w:hint="eastAsia" w:ascii="仿宋_GB2312" w:hAnsi="仿宋_GB2312" w:eastAsia="仿宋_GB2312" w:cs="仿宋_GB2312"/>
          <w:color w:val="auto"/>
          <w:sz w:val="32"/>
          <w:szCs w:val="32"/>
          <w:u w:val="none"/>
          <w:shd w:val="clear" w:fill="FFFFFF"/>
        </w:rPr>
        <w:instrText xml:space="preserve"> HYPERLINK "http://yjbys.com/zhidu/" </w:instrText>
      </w:r>
      <w:r>
        <w:rPr>
          <w:rFonts w:hint="eastAsia" w:ascii="仿宋_GB2312" w:hAnsi="仿宋_GB2312" w:eastAsia="仿宋_GB2312" w:cs="仿宋_GB2312"/>
          <w:color w:val="auto"/>
          <w:sz w:val="32"/>
          <w:szCs w:val="32"/>
          <w:u w:val="none"/>
          <w:shd w:val="clear" w:fill="FFFFFF"/>
        </w:rPr>
        <w:fldChar w:fldCharType="separate"/>
      </w:r>
      <w:r>
        <w:rPr>
          <w:rStyle w:val="8"/>
          <w:rFonts w:hint="eastAsia" w:ascii="仿宋_GB2312" w:hAnsi="仿宋_GB2312" w:eastAsia="仿宋_GB2312" w:cs="仿宋_GB2312"/>
          <w:color w:val="auto"/>
          <w:sz w:val="32"/>
          <w:szCs w:val="32"/>
          <w:u w:val="none"/>
          <w:shd w:val="clear" w:fill="FFFFFF"/>
        </w:rPr>
        <w:t>管理制度</w:t>
      </w:r>
      <w:r>
        <w:rPr>
          <w:rFonts w:hint="eastAsia" w:ascii="仿宋_GB2312" w:hAnsi="仿宋_GB2312" w:eastAsia="仿宋_GB2312" w:cs="仿宋_GB2312"/>
          <w:color w:val="auto"/>
          <w:sz w:val="32"/>
          <w:szCs w:val="32"/>
          <w:u w:val="none"/>
          <w:shd w:val="clear" w:fill="FFFFFF"/>
        </w:rPr>
        <w:fldChar w:fldCharType="end"/>
      </w:r>
      <w:r>
        <w:rPr>
          <w:rFonts w:hint="eastAsia" w:ascii="仿宋_GB2312" w:hAnsi="仿宋_GB2312" w:eastAsia="仿宋_GB2312" w:cs="仿宋_GB2312"/>
          <w:color w:val="auto"/>
          <w:sz w:val="32"/>
          <w:szCs w:val="32"/>
          <w:shd w:val="clear" w:fill="FFFFFF"/>
        </w:rPr>
        <w:t>，提高社会管理水平，创新公共服务体制，改进公共服务方式，优化公共服务资源配置，加强公共服务设施建设。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ThhZTQ4ZWRjZjYxMmFiMTVlNmZkNDY0YmMzZDQifQ=="/>
  </w:docVars>
  <w:rsids>
    <w:rsidRoot w:val="69D6706B"/>
    <w:rsid w:val="02241011"/>
    <w:rsid w:val="03496D31"/>
    <w:rsid w:val="14EE1931"/>
    <w:rsid w:val="1B2F25AC"/>
    <w:rsid w:val="2E9D1BE4"/>
    <w:rsid w:val="30647D1E"/>
    <w:rsid w:val="34AD0D1D"/>
    <w:rsid w:val="395910E3"/>
    <w:rsid w:val="4B2E35B0"/>
    <w:rsid w:val="69D6706B"/>
    <w:rsid w:val="6CDD479C"/>
    <w:rsid w:val="70810C9A"/>
    <w:rsid w:val="75D90560"/>
    <w:rsid w:val="768644A6"/>
    <w:rsid w:val="7C51600D"/>
    <w:rsid w:val="7E9A5ED7"/>
    <w:rsid w:val="7FCD48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333333"/>
      <w:u w:val="none"/>
    </w:rPr>
  </w:style>
  <w:style w:type="character" w:styleId="8">
    <w:name w:val="Hyperlink"/>
    <w:basedOn w:val="5"/>
    <w:qFormat/>
    <w:uiPriority w:val="0"/>
    <w:rPr>
      <w:color w:val="333333"/>
      <w:u w:val="none"/>
    </w:rPr>
  </w:style>
  <w:style w:type="character" w:styleId="9">
    <w:name w:val="HTML Code"/>
    <w:basedOn w:val="5"/>
    <w:qFormat/>
    <w:uiPriority w:val="0"/>
    <w:rPr>
      <w:rFonts w:ascii="Courier New" w:hAnsi="Courier New"/>
      <w:sz w:val="20"/>
    </w:rPr>
  </w:style>
  <w:style w:type="character" w:customStyle="1" w:styleId="10">
    <w:name w:val="calendar-head__next-range-btn"/>
    <w:basedOn w:val="5"/>
    <w:qFormat/>
    <w:uiPriority w:val="0"/>
    <w:rPr>
      <w:vanish/>
    </w:rPr>
  </w:style>
  <w:style w:type="character" w:customStyle="1" w:styleId="11">
    <w:name w:val="active"/>
    <w:basedOn w:val="5"/>
    <w:qFormat/>
    <w:uiPriority w:val="0"/>
    <w:rPr>
      <w:color w:val="333333"/>
    </w:rPr>
  </w:style>
  <w:style w:type="character" w:customStyle="1" w:styleId="12">
    <w:name w:val="calendar-head__prev-range-btn"/>
    <w:basedOn w:val="5"/>
    <w:autoRedefine/>
    <w:qFormat/>
    <w:uiPriority w:val="0"/>
    <w:rPr>
      <w:vanish/>
    </w:rPr>
  </w:style>
  <w:style w:type="character" w:customStyle="1" w:styleId="13">
    <w:name w:val="calendar-head__next-month-btn"/>
    <w:basedOn w:val="5"/>
    <w:qFormat/>
    <w:uiPriority w:val="0"/>
  </w:style>
  <w:style w:type="character" w:customStyle="1" w:styleId="14">
    <w:name w:val="hover2"/>
    <w:basedOn w:val="5"/>
    <w:qFormat/>
    <w:uiPriority w:val="0"/>
    <w:rPr>
      <w:color w:val="2F6EA2"/>
    </w:rPr>
  </w:style>
  <w:style w:type="character" w:customStyle="1" w:styleId="15">
    <w:name w:val="calendar-head__next-year-btn"/>
    <w:basedOn w:val="5"/>
    <w:qFormat/>
    <w:uiPriority w:val="0"/>
  </w:style>
  <w:style w:type="character" w:customStyle="1" w:styleId="16">
    <w:name w:val="calendar-head__text-display"/>
    <w:basedOn w:val="5"/>
    <w:qFormat/>
    <w:uiPriority w:val="0"/>
    <w:rPr>
      <w:vanish/>
    </w:rPr>
  </w:style>
  <w:style w:type="character" w:customStyle="1" w:styleId="17">
    <w:name w:val="calendar-head__year-range"/>
    <w:basedOn w:val="5"/>
    <w:qFormat/>
    <w:uiPriority w:val="0"/>
    <w:rPr>
      <w:vanish/>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THUV2-32HH7-6NMHN-PTX7Y-QQCTH</Company>
  <Pages>1</Pages>
  <Words>0</Words>
  <Characters>0</Characters>
  <Lines>0</Lines>
  <Paragraphs>0</Paragraphs>
  <TotalTime>10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2021-06-28T01:12:00Z</dcterms:created>
  <dc:creator>Administrator</dc:creator>
  <cp:lastModifiedBy>Administrator</cp:lastModifiedBy>
  <cp:lastPrinted>2022-01-27T08:24:00Z</cp:lastPrinted>
  <dcterms:modified xsi:type="dcterms:W3CDTF">2024-01-22T06:18:05Z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D6A5650B1D1D4DF99138DA724B1CDD72</vt:lpwstr>
  </property>
</Properties>
</file>