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睢县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自然资源局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年度法治政府建设工作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年以来，我局在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县委、县政府</w:t>
      </w:r>
      <w:r>
        <w:rPr>
          <w:rFonts w:hint="eastAsia" w:ascii="仿宋" w:hAnsi="仿宋" w:eastAsia="仿宋" w:cs="仿宋"/>
          <w:sz w:val="32"/>
          <w:szCs w:val="32"/>
        </w:rPr>
        <w:t>的正确领导下，在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</w:t>
      </w:r>
      <w:r>
        <w:rPr>
          <w:rFonts w:hint="eastAsia" w:ascii="仿宋" w:hAnsi="仿宋" w:eastAsia="仿宋" w:cs="仿宋"/>
          <w:sz w:val="32"/>
          <w:szCs w:val="32"/>
        </w:rPr>
        <w:t>全面依法治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委员会的指导下，深入学习贯彻党的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sz w:val="32"/>
          <w:szCs w:val="32"/>
        </w:rPr>
        <w:t>大精神和习近平新时代中国特色社会主义思想，扎实推进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法治</w:t>
      </w:r>
      <w:r>
        <w:rPr>
          <w:rFonts w:hint="eastAsia" w:ascii="仿宋" w:hAnsi="仿宋" w:eastAsia="仿宋" w:cs="仿宋"/>
          <w:sz w:val="32"/>
          <w:szCs w:val="32"/>
        </w:rPr>
        <w:t>宣传教育，着力推进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自然资源执法普</w:t>
      </w:r>
      <w:r>
        <w:rPr>
          <w:rFonts w:hint="eastAsia" w:ascii="仿宋" w:hAnsi="仿宋" w:eastAsia="仿宋" w:cs="仿宋"/>
          <w:sz w:val="32"/>
          <w:szCs w:val="32"/>
        </w:rPr>
        <w:t>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全面落实法治政府建设各项任务，较好的实现了法治工作与业务工作协调推进，现将工作情况报告如下：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一、健全法治政府机构职能体系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（一）高度重视。成立了局党组书记、局长为组长，其他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党组成员</w:t>
      </w:r>
      <w:r>
        <w:rPr>
          <w:rFonts w:hint="eastAsia" w:ascii="仿宋" w:hAnsi="仿宋" w:eastAsia="仿宋" w:cs="仿宋"/>
          <w:sz w:val="32"/>
          <w:szCs w:val="32"/>
        </w:rPr>
        <w:t>为副组长，机关各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单位负责人为成员的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自然资源局依法治理工作领导小组。围绕自然资源法治工作实际，制定、细化普法工作任务，明确普法对象、普法内容、普法形式，使各项普法工作任务得到落实。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（二）学法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用法</w:t>
      </w:r>
      <w:r>
        <w:rPr>
          <w:rFonts w:hint="eastAsia" w:ascii="仿宋" w:hAnsi="仿宋" w:eastAsia="仿宋" w:cs="仿宋"/>
          <w:sz w:val="32"/>
          <w:szCs w:val="32"/>
        </w:rPr>
        <w:t>。研究制定具体的法治宣传工作计划，广泛开展形式多样的法治宣传活动，营造学法守法、依法办事的良好法治氛围。一是制定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局领导干部学法</w:t>
      </w:r>
      <w:r>
        <w:rPr>
          <w:rFonts w:hint="eastAsia" w:ascii="仿宋" w:hAnsi="仿宋" w:eastAsia="仿宋" w:cs="仿宋"/>
          <w:sz w:val="32"/>
          <w:szCs w:val="32"/>
        </w:rPr>
        <w:t>计划，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学习并掌握实际工作中涉及到的有关法律问题。二是加强全局学法用法的力度。利用电子屏、宣传栏等宣传媒介，学习贯彻习近平总书记全面依法治国新理念新思想新战略，提升履职能力。重点学习了习近平法治思想及党内法规、《中华人民共和国土地管理法》等法律法规。组织《中华人民共和国行政处罚法》专题培训，通过观看网络培训视频等多种形式学习宣传相关法律，有力的增强行政执法人员的业务能力，对提升依法行政能力具有重要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（三）法治宣传。在“6.25”全国土地日、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4.22”世界地球日、</w:t>
      </w:r>
      <w:r>
        <w:rPr>
          <w:rFonts w:hint="eastAsia" w:ascii="仿宋" w:hAnsi="仿宋" w:eastAsia="仿宋" w:cs="仿宋"/>
          <w:sz w:val="32"/>
          <w:szCs w:val="32"/>
        </w:rPr>
        <w:t>“8.29”测绘法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宪法</w:t>
      </w:r>
      <w:r>
        <w:rPr>
          <w:rFonts w:hint="eastAsia" w:ascii="仿宋" w:hAnsi="仿宋" w:eastAsia="仿宋" w:cs="仿宋"/>
          <w:sz w:val="32"/>
          <w:szCs w:val="32"/>
        </w:rPr>
        <w:t>宣传日等重要宣传节点开展集中宣传活动，在活动现场设立咨询台、搭建宣传彩虹门、宣传展板、悬挂宣传条幅，发放宣传册、宣传单，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县政府及县</w:t>
      </w:r>
      <w:r>
        <w:rPr>
          <w:rFonts w:hint="eastAsia" w:ascii="仿宋" w:hAnsi="仿宋" w:eastAsia="仿宋" w:cs="仿宋"/>
          <w:sz w:val="32"/>
          <w:szCs w:val="32"/>
        </w:rPr>
        <w:t>局主要领导亲自参加宣传活动，向群众宣传普及自然资源法律知识，取得良好的效果。据统计，累计法律宣传资料1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 w:cs="仿宋"/>
          <w:sz w:val="32"/>
          <w:szCs w:val="32"/>
        </w:rPr>
        <w:t>余份，解答法律咨询问题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余个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取得了良好的宣传效果。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、规范决策夯实工作基础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完善重大决策程序。结合我局实际，明确议事范畴、议事程序等内容。按期召开局党组会，坚持民主集中制，会前充分酝酿，会上各抒己见，确保每个事项决策人人发言、事事表态，落实了主要负责人末尾表态制度。在国土空间规划编制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化解不动产登记历史遗留问题</w:t>
      </w:r>
      <w:r>
        <w:rPr>
          <w:rFonts w:hint="eastAsia" w:ascii="仿宋" w:hAnsi="仿宋" w:eastAsia="仿宋" w:cs="仿宋"/>
          <w:sz w:val="32"/>
          <w:szCs w:val="32"/>
        </w:rPr>
        <w:t>等重大行政决策过程中，严格履行公众参与、专家论证、风险评估、合法性审查和集体讨论决定等法定程序。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（二）完善法律顾问制度。从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平民</w:t>
      </w:r>
      <w:r>
        <w:rPr>
          <w:rFonts w:hint="eastAsia" w:ascii="仿宋" w:hAnsi="仿宋" w:eastAsia="仿宋" w:cs="仿宋"/>
          <w:sz w:val="32"/>
          <w:szCs w:val="32"/>
        </w:rPr>
        <w:t>律师事务所聘请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名法律顾问,为我局重大事项、重大决策、规范性文件制定、行政争议等提供法律意见和建议，为涉法涉诉案件、信访案件和重大突发事件等提供法律服务。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完善政务公开制度。通过门户网站、微信公众号等媒介,主动、及时、全面、准确地发布与广大人民群众利益密切相关的政府信息。做到日常性工作定期公开，阶段性工作逐段公开，事关群众切身利益的事项及时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（四）完善监督应诉机制。与公检法机关保持积极联系，有序开展“两法衔接”，严格执行《自然资源行政应诉规定》，按照“谁作为、谁应诉”原则落实应诉职责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全面梳理权力清单，认真开展廉政风险点排查，规范行政行为，提升服务效能。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、下一步打算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）继续</w:t>
      </w:r>
      <w:r>
        <w:rPr>
          <w:rFonts w:hint="eastAsia" w:ascii="仿宋" w:hAnsi="仿宋" w:eastAsia="仿宋" w:cs="仿宋"/>
          <w:sz w:val="32"/>
          <w:szCs w:val="32"/>
        </w:rPr>
        <w:t>组织开展业务培训工作。通过多层次多形式的培训，以案说法，重点对信息公开、行政履职、不动产登记等容易引发行政争议的事项进行业务培训，着力提高广大干部的依法行政能力，强化法制思维。同时可以组织开展案卷评查工作。针对我局行政许可、行政处罚等事项进行抽查，并根据抽查情况评选出优秀案卷，在全局进行学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同时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对于问题案卷严格落实整改，提高行政执法人素质和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办事的意识。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0" w:firstLine="384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坚决落实行政执法人员持证上岗和资格管理制度。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按照上级规定，及时</w:t>
      </w:r>
      <w:r>
        <w:rPr>
          <w:rFonts w:hint="eastAsia" w:ascii="仿宋" w:hAnsi="仿宋" w:eastAsia="仿宋" w:cs="仿宋"/>
          <w:sz w:val="32"/>
          <w:szCs w:val="32"/>
        </w:rPr>
        <w:t>组织本系统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执法人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员参加执法资格考试。对行政执法资格实行动态管理和公告制度。加强行政执法人员资格管理和监督检查，定期对不符合规定条件的行政执法人员进行清理，对行政执法证件发放、审验及清理情况进行公告，接受社会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三）</w:t>
      </w:r>
      <w:r>
        <w:rPr>
          <w:rFonts w:hint="eastAsia" w:ascii="仿宋" w:hAnsi="仿宋" w:eastAsia="仿宋" w:cs="仿宋"/>
          <w:sz w:val="32"/>
          <w:szCs w:val="32"/>
        </w:rPr>
        <w:t>完善行政审批一站式统一办理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逐步形成“多规合一”背景下“一窗受理、一次审批、最多跑一次”的极简审批体系。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加强规范性文件清理。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机构改革和职能调整后，自然资源系统所涉及的规范性文件成倍增加，需对现行有效的规范性文件进行持续并全面的清理，确保依法行政。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436" w:firstLine="639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五）</w:t>
      </w:r>
      <w:r>
        <w:rPr>
          <w:rFonts w:hint="eastAsia" w:ascii="仿宋" w:hAnsi="仿宋" w:eastAsia="仿宋" w:cs="仿宋"/>
          <w:sz w:val="32"/>
          <w:szCs w:val="32"/>
        </w:rPr>
        <w:t>严格法制审核制度。</w:t>
      </w:r>
      <w:r>
        <w:rPr>
          <w:rFonts w:hint="eastAsia" w:ascii="仿宋" w:hAnsi="仿宋" w:eastAsia="仿宋" w:cs="仿宋"/>
          <w:color w:val="333333"/>
          <w:spacing w:val="-4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综合执法监察大队在作出重大执法决定前必须进行法制审核，未经法制审核或者审核未通过的不得提交决策，不得作出决定。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强化横向沟通协作。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建立与司法局、法院等的沟通协调机制，增进良性互动，就行政执法中的热点和难点问题开展联合专题研究，及时解决行政执法所遇到的新情况、新问题，有效统一行政执法与司法裁判的尺度。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七）</w:t>
      </w:r>
      <w:r>
        <w:rPr>
          <w:rFonts w:hint="eastAsia" w:ascii="仿宋" w:hAnsi="仿宋" w:eastAsia="仿宋" w:cs="仿宋"/>
          <w:sz w:val="32"/>
          <w:szCs w:val="32"/>
        </w:rPr>
        <w:t>规范文明执法。逐步推动实现行政执法公示、执法全过程记录、重大行政执法决定法制审核三项制度100%覆盖，提升行政执法规范率。推广运用说服教育、劝导示范、行政指导等柔性执法手段。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八）</w:t>
      </w:r>
      <w:r>
        <w:rPr>
          <w:rFonts w:hint="eastAsia" w:ascii="仿宋" w:hAnsi="仿宋" w:eastAsia="仿宋" w:cs="仿宋"/>
          <w:sz w:val="32"/>
          <w:szCs w:val="32"/>
        </w:rPr>
        <w:t>多样开展法规宣传教育活动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逐步探索开展具有部门特色的法治交流和宣传活动，依托互联网、微信等平台实时共享新出台的法律规定、司法解释、案件判例等，对法律法规应用中出现的问题及时探讨，促进形成法律法规交流常态化机制。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0" w:afterAutospacing="0" w:line="560" w:lineRule="exact"/>
        <w:ind w:left="0" w:right="0"/>
        <w:textAlignment w:val="center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0" w:afterAutospacing="0" w:line="560" w:lineRule="exact"/>
        <w:ind w:left="0" w:right="0" w:firstLine="5440" w:firstLineChars="1700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2023年12月28日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132C162F"/>
    <w:rsid w:val="02AD328F"/>
    <w:rsid w:val="132C162F"/>
    <w:rsid w:val="1BA61564"/>
    <w:rsid w:val="2A1D53D4"/>
    <w:rsid w:val="2D5A0D5D"/>
    <w:rsid w:val="3EC77BFD"/>
    <w:rsid w:val="43A7408E"/>
    <w:rsid w:val="561D7789"/>
    <w:rsid w:val="590F13E3"/>
    <w:rsid w:val="5BCD20F1"/>
    <w:rsid w:val="5CFF0A9D"/>
    <w:rsid w:val="6846079F"/>
    <w:rsid w:val="7CD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FollowedHyperlink"/>
    <w:basedOn w:val="5"/>
    <w:autoRedefine/>
    <w:qFormat/>
    <w:uiPriority w:val="0"/>
    <w:rPr>
      <w:color w:val="337AB7"/>
      <w:u w:val="none"/>
    </w:rPr>
  </w:style>
  <w:style w:type="character" w:styleId="8">
    <w:name w:val="HTML Definition"/>
    <w:basedOn w:val="5"/>
    <w:autoRedefine/>
    <w:qFormat/>
    <w:uiPriority w:val="0"/>
    <w:rPr>
      <w:i/>
      <w:iCs/>
    </w:rPr>
  </w:style>
  <w:style w:type="character" w:styleId="9">
    <w:name w:val="Hyperlink"/>
    <w:basedOn w:val="5"/>
    <w:autoRedefine/>
    <w:qFormat/>
    <w:uiPriority w:val="0"/>
    <w:rPr>
      <w:color w:val="337AB7"/>
      <w:u w:val="none"/>
    </w:rPr>
  </w:style>
  <w:style w:type="character" w:styleId="10">
    <w:name w:val="HTML Code"/>
    <w:basedOn w:val="5"/>
    <w:autoRedefine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navtitle"/>
    <w:basedOn w:val="5"/>
    <w:autoRedefine/>
    <w:qFormat/>
    <w:uiPriority w:val="0"/>
    <w:rPr>
      <w:b/>
      <w:bCs/>
      <w:color w:val="265599"/>
      <w:sz w:val="19"/>
      <w:szCs w:val="19"/>
    </w:rPr>
  </w:style>
  <w:style w:type="character" w:customStyle="1" w:styleId="14">
    <w:name w:val="nth-child(1)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2023-11-21T07:22:00Z</dcterms:created>
  <dc:creator>朕的范r,你学不来</dc:creator>
  <cp:lastModifiedBy>Administrator</cp:lastModifiedBy>
  <cp:lastPrinted>2024-01-11T02:11:00Z</cp:lastPrinted>
  <dcterms:modified xsi:type="dcterms:W3CDTF">2024-01-29T03:03:18Z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C8925BE948744999A055D0872DFA9032_13</vt:lpwstr>
  </property>
</Properties>
</file>