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  <w:lang w:val="en-US" w:eastAsia="zh-CN"/>
        </w:rPr>
        <w:t>2018年睢县财政决算公开</w:t>
      </w:r>
      <w:r>
        <w:rPr>
          <w:rFonts w:hint="eastAsia" w:ascii="仿宋" w:hAnsi="仿宋" w:eastAsia="仿宋" w:cs="仿宋"/>
          <w:b/>
          <w:bCs w:val="0"/>
          <w:sz w:val="44"/>
          <w:szCs w:val="44"/>
        </w:rPr>
        <w:t>目录</w:t>
      </w:r>
    </w:p>
    <w:p>
      <w:pPr>
        <w:numPr>
          <w:ilvl w:val="0"/>
          <w:numId w:val="0"/>
        </w:numPr>
        <w:spacing w:line="600" w:lineRule="exact"/>
        <w:ind w:firstLine="643" w:firstLineChars="2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一、公开说明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政府决算报告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转移支付执行情况说明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举借债务情况说明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预算绩效工作开展情况说明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本级汇总的一般公共预算“三公”经费决算执行情况说明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国有资本经营无数据的说明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2018年度财政决算表</w:t>
      </w:r>
    </w:p>
    <w:p>
      <w:pPr>
        <w:spacing w:line="520" w:lineRule="exact"/>
        <w:ind w:firstLine="321" w:firstLineChars="100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（一）公共财政决算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1、一般公共预算收入决算表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2、一般公共预算支出决算表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3、一般公共预算本级支出决算表（公开明细到项级科目）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4、睢县一般公共预算本级基本支出决算表（经济分类公开至款级科目）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5、一般公共预算税收返还和转移支付决算表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6、专项转移支付分项目情况表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7、政府一般债务限额和余额情况决算表</w:t>
      </w:r>
    </w:p>
    <w:p>
      <w:pPr>
        <w:spacing w:line="520" w:lineRule="exact"/>
        <w:ind w:firstLine="472" w:firstLineChars="147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（二）政府性基金决算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8、政府性基金收入决算表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9、政府性基金支出决算表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10、政府性基金转移支付决算表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11、政府专项债务限额和余额情况决算表</w:t>
      </w:r>
    </w:p>
    <w:p>
      <w:pPr>
        <w:spacing w:line="520" w:lineRule="exact"/>
        <w:ind w:firstLine="472" w:firstLineChars="147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（三）国有资本经营决算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12、国有资本经营预算收入决算表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13、国有资本经营预算支出决算表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14、国有资本经营转移性收支决算表</w:t>
      </w:r>
    </w:p>
    <w:p>
      <w:pPr>
        <w:spacing w:line="520" w:lineRule="exact"/>
        <w:ind w:firstLine="472" w:firstLineChars="147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（四）社会保险基金决算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15、社会保险基金收入决算表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16、社会保险基金支出决算表</w:t>
      </w:r>
    </w:p>
    <w:p>
      <w:pPr>
        <w:spacing w:line="520" w:lineRule="exact"/>
        <w:ind w:firstLine="472" w:firstLineChars="147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（五）三公经费决算报表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17、三公经费决算报表</w:t>
      </w:r>
    </w:p>
    <w:p>
      <w:pPr>
        <w:spacing w:line="520" w:lineRule="exact"/>
        <w:ind w:firstLine="472" w:firstLineChars="147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三、名词解释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1、睢县财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政预决算及部门预决算公开专业性名词解释</w:t>
      </w:r>
    </w:p>
    <w:p>
      <w:pPr>
        <w:spacing w:line="520" w:lineRule="exact"/>
        <w:ind w:firstLine="470" w:firstLineChars="147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257" w:lineRule="atLeast"/>
        <w:rPr>
          <w:rFonts w:hint="eastAsia" w:ascii="仿宋" w:hAnsi="仿宋" w:eastAsia="仿宋" w:cs="仿宋"/>
          <w:b w:val="0"/>
          <w:bCs/>
          <w:color w:val="FF552D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24448"/>
    <w:rsid w:val="0498764A"/>
    <w:rsid w:val="1A3763C1"/>
    <w:rsid w:val="1FA12509"/>
    <w:rsid w:val="32974848"/>
    <w:rsid w:val="38236F5C"/>
    <w:rsid w:val="4CA24448"/>
    <w:rsid w:val="4FBD05C6"/>
    <w:rsid w:val="54081547"/>
    <w:rsid w:val="54D4513D"/>
    <w:rsid w:val="63CA58B4"/>
    <w:rsid w:val="6AC80588"/>
    <w:rsid w:val="72425A0A"/>
    <w:rsid w:val="78300D99"/>
    <w:rsid w:val="7D45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2019-01-28T01:56:00Z</dcterms:created>
  <dc:creator>Administrator</dc:creator>
  <cp:lastModifiedBy>Administrator</cp:lastModifiedBy>
  <dcterms:modified xsi:type="dcterms:W3CDTF">2019-09-29T00:55:14Z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