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lang w:val="en-US" w:eastAsia="zh-CN"/>
        </w:rPr>
        <w:t>睢</w:t>
      </w:r>
      <w:r>
        <w:rPr>
          <w:rFonts w:hint="eastAsia" w:ascii="宋体" w:hAnsi="宋体" w:eastAsia="宋体" w:cs="宋体"/>
          <w:b/>
          <w:bCs/>
          <w:sz w:val="44"/>
          <w:szCs w:val="44"/>
        </w:rPr>
        <w:t>县财政衔接推进乡村振兴补助资金</w:t>
      </w: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管理办法</w:t>
      </w:r>
      <w:bookmarkEnd w:id="0"/>
    </w:p>
    <w:p>
      <w:pPr>
        <w:spacing w:line="560" w:lineRule="exact"/>
        <w:jc w:val="center"/>
        <w:rPr>
          <w:rFonts w:ascii="楷体_GB2312" w:hAnsi="华文中宋" w:eastAsia="楷体_GB2312"/>
          <w:b/>
          <w:bCs/>
          <w:sz w:val="44"/>
          <w:szCs w:val="44"/>
        </w:rPr>
      </w:pPr>
    </w:p>
    <w:p>
      <w:pPr>
        <w:snapToGrid w:val="0"/>
        <w:spacing w:line="560" w:lineRule="exact"/>
        <w:ind w:firstLine="624" w:firstLineChars="200"/>
        <w:rPr>
          <w:rFonts w:ascii="仿宋_GB2312" w:hAnsi="仿宋"/>
          <w:sz w:val="30"/>
          <w:szCs w:val="30"/>
        </w:rPr>
      </w:pPr>
      <w:r>
        <w:rPr>
          <w:rFonts w:hint="eastAsia" w:ascii="仿宋_GB2312" w:hAnsi="仿宋"/>
          <w:sz w:val="30"/>
          <w:szCs w:val="30"/>
        </w:rPr>
        <w:t>为贯彻落实《中共中央 国务院关于实现巩固拓展脱贫攻坚成果同乡村振兴有效衔接的意见》和省委省政府有关文件精神，加强过渡期财政衔接推进乡村振兴补助资金（以下简称“衔接资金”）管理，按照</w:t>
      </w:r>
      <w:r>
        <w:rPr>
          <w:rFonts w:ascii="仿宋_GB2312" w:hAnsi="仿宋"/>
          <w:sz w:val="30"/>
          <w:szCs w:val="30"/>
        </w:rPr>
        <w:t>《</w:t>
      </w:r>
      <w:r>
        <w:rPr>
          <w:rFonts w:hint="eastAsia" w:ascii="仿宋_GB2312" w:hAnsi="仿宋"/>
          <w:sz w:val="30"/>
          <w:szCs w:val="30"/>
          <w:lang w:val="en-US" w:eastAsia="zh-CN"/>
        </w:rPr>
        <w:t>商丘市</w:t>
      </w:r>
      <w:r>
        <w:rPr>
          <w:rFonts w:ascii="仿宋_GB2312" w:hAnsi="仿宋"/>
          <w:sz w:val="30"/>
          <w:szCs w:val="30"/>
        </w:rPr>
        <w:t>财政衔接推进乡村振兴补助资金管理办法》</w:t>
      </w:r>
      <w:r>
        <w:rPr>
          <w:rFonts w:hint="eastAsia" w:ascii="仿宋_GB2312" w:hAnsi="仿宋"/>
          <w:sz w:val="30"/>
          <w:szCs w:val="30"/>
        </w:rPr>
        <w:t>和预算管理的有关规定，结合</w:t>
      </w:r>
      <w:r>
        <w:rPr>
          <w:rFonts w:ascii="仿宋_GB2312" w:hAnsi="仿宋"/>
          <w:sz w:val="30"/>
          <w:szCs w:val="30"/>
        </w:rPr>
        <w:t>我</w:t>
      </w:r>
      <w:r>
        <w:rPr>
          <w:rFonts w:hint="eastAsia" w:ascii="仿宋_GB2312" w:hAnsi="仿宋"/>
          <w:sz w:val="30"/>
          <w:szCs w:val="30"/>
        </w:rPr>
        <w:t>县</w:t>
      </w:r>
      <w:r>
        <w:rPr>
          <w:rFonts w:ascii="仿宋_GB2312" w:hAnsi="仿宋"/>
          <w:sz w:val="30"/>
          <w:szCs w:val="30"/>
        </w:rPr>
        <w:t>实际，</w:t>
      </w:r>
      <w:r>
        <w:rPr>
          <w:rFonts w:hint="eastAsia" w:ascii="仿宋_GB2312" w:hAnsi="仿宋"/>
          <w:sz w:val="30"/>
          <w:szCs w:val="30"/>
        </w:rPr>
        <w:t>特制定本办法。</w:t>
      </w:r>
    </w:p>
    <w:p>
      <w:pPr>
        <w:numPr>
          <w:ilvl w:val="0"/>
          <w:numId w:val="1"/>
        </w:numPr>
        <w:tabs>
          <w:tab w:val="left" w:pos="2160"/>
        </w:tabs>
        <w:snapToGrid w:val="0"/>
        <w:spacing w:line="560" w:lineRule="exact"/>
        <w:ind w:firstLine="624" w:firstLineChars="200"/>
        <w:rPr>
          <w:rFonts w:hint="eastAsia" w:ascii="仿宋_GB2312" w:hAnsi="仿宋"/>
          <w:sz w:val="30"/>
          <w:szCs w:val="30"/>
        </w:rPr>
      </w:pPr>
      <w:r>
        <w:rPr>
          <w:rFonts w:hint="eastAsia" w:ascii="仿宋_GB2312" w:hAnsi="仿宋"/>
          <w:sz w:val="30"/>
          <w:szCs w:val="30"/>
          <w:lang w:val="en-US" w:eastAsia="zh-CN"/>
        </w:rPr>
        <w:t xml:space="preserve"> </w:t>
      </w:r>
      <w:r>
        <w:rPr>
          <w:rFonts w:hint="eastAsia" w:ascii="仿宋_GB2312" w:hAnsi="仿宋"/>
          <w:sz w:val="30"/>
          <w:szCs w:val="30"/>
        </w:rPr>
        <w:t>本办法所指财政衔接推进乡村振兴补助资金包含中央、</w:t>
      </w:r>
      <w:r>
        <w:rPr>
          <w:rFonts w:ascii="仿宋_GB2312" w:hAnsi="仿宋"/>
          <w:sz w:val="30"/>
          <w:szCs w:val="30"/>
        </w:rPr>
        <w:t>省、市和县本级安排的</w:t>
      </w:r>
      <w:r>
        <w:rPr>
          <w:rFonts w:hint="eastAsia" w:ascii="仿宋_GB2312" w:hAnsi="仿宋"/>
          <w:sz w:val="30"/>
          <w:szCs w:val="30"/>
        </w:rPr>
        <w:t>衔接资金，主要用于支持我县巩固拓展脱贫攻坚成果同乡村振兴有效衔接，具体包括以下方</w:t>
      </w:r>
    </w:p>
    <w:p>
      <w:pPr>
        <w:numPr>
          <w:ilvl w:val="0"/>
          <w:numId w:val="0"/>
        </w:numPr>
        <w:tabs>
          <w:tab w:val="left" w:pos="2160"/>
        </w:tabs>
        <w:snapToGrid w:val="0"/>
        <w:spacing w:line="560" w:lineRule="exact"/>
        <w:rPr>
          <w:rFonts w:ascii="仿宋_GB2312" w:hAnsi="仿宋"/>
          <w:sz w:val="30"/>
          <w:szCs w:val="30"/>
        </w:rPr>
      </w:pPr>
      <w:r>
        <w:rPr>
          <w:rFonts w:hint="eastAsia" w:ascii="仿宋_GB2312" w:hAnsi="仿宋"/>
          <w:sz w:val="30"/>
          <w:szCs w:val="30"/>
        </w:rPr>
        <w:t>面：</w:t>
      </w:r>
    </w:p>
    <w:p>
      <w:pPr>
        <w:tabs>
          <w:tab w:val="left" w:pos="2160"/>
        </w:tabs>
        <w:snapToGrid w:val="0"/>
        <w:spacing w:line="560" w:lineRule="exact"/>
        <w:ind w:firstLine="624" w:firstLineChars="200"/>
        <w:rPr>
          <w:rFonts w:ascii="楷体" w:hAnsi="楷体" w:eastAsia="楷体"/>
          <w:color w:val="auto"/>
          <w:sz w:val="30"/>
          <w:szCs w:val="30"/>
        </w:rPr>
      </w:pPr>
      <w:r>
        <w:rPr>
          <w:rFonts w:hint="eastAsia" w:ascii="楷体" w:hAnsi="楷体" w:eastAsia="楷体"/>
          <w:color w:val="auto"/>
          <w:sz w:val="30"/>
          <w:szCs w:val="30"/>
        </w:rPr>
        <w:t>（一）支持巩固拓展脱贫攻坚成果。</w:t>
      </w:r>
    </w:p>
    <w:p>
      <w:pPr>
        <w:tabs>
          <w:tab w:val="left" w:pos="2160"/>
        </w:tabs>
        <w:snapToGrid w:val="0"/>
        <w:spacing w:line="560" w:lineRule="exact"/>
        <w:ind w:firstLine="624" w:firstLineChars="200"/>
        <w:rPr>
          <w:rFonts w:ascii="仿宋_GB2312"/>
          <w:sz w:val="30"/>
          <w:szCs w:val="30"/>
        </w:rPr>
      </w:pPr>
      <w:r>
        <w:rPr>
          <w:rFonts w:hint="eastAsia" w:ascii="仿宋_GB2312"/>
          <w:sz w:val="30"/>
          <w:szCs w:val="30"/>
        </w:rPr>
        <w:t>1.健全防止返贫致贫监测和帮扶机制，加强监测预警，强化及时帮扶，对监测帮扶对象采取有针对性的预防性措施和事后帮扶措施。可安排产业发展、小额信贷贴息、生产经营和劳动技能培训、公益岗位补助等支出</w:t>
      </w:r>
      <w:r>
        <w:rPr>
          <w:rFonts w:hint="eastAsia" w:ascii="仿宋_GB2312" w:hAnsi="仿宋_GB2312" w:cs="仿宋_GB2312"/>
          <w:sz w:val="30"/>
          <w:szCs w:val="30"/>
        </w:rPr>
        <w:t>。</w:t>
      </w:r>
      <w:r>
        <w:rPr>
          <w:rFonts w:hint="eastAsia" w:ascii="仿宋_GB2312" w:hAnsi="黑体"/>
          <w:sz w:val="30"/>
          <w:szCs w:val="30"/>
        </w:rPr>
        <w:t>低保、医保、养老保险、临时救助等综合保障措施，通过原资金渠道支持。</w:t>
      </w:r>
      <w:r>
        <w:rPr>
          <w:rFonts w:hint="eastAsia" w:ascii="仿宋_GB2312"/>
          <w:sz w:val="30"/>
          <w:szCs w:val="30"/>
        </w:rPr>
        <w:t>监测预警工作经费通过预算安排。</w:t>
      </w:r>
    </w:p>
    <w:p>
      <w:pPr>
        <w:tabs>
          <w:tab w:val="left" w:pos="2160"/>
        </w:tabs>
        <w:snapToGrid w:val="0"/>
        <w:spacing w:line="560" w:lineRule="exact"/>
        <w:ind w:firstLine="624" w:firstLineChars="200"/>
        <w:rPr>
          <w:rFonts w:ascii="仿宋_GB2312"/>
          <w:sz w:val="30"/>
          <w:szCs w:val="30"/>
        </w:rPr>
      </w:pPr>
      <w:r>
        <w:rPr>
          <w:rFonts w:hint="eastAsia" w:ascii="仿宋_GB2312"/>
          <w:sz w:val="30"/>
          <w:szCs w:val="30"/>
        </w:rPr>
        <w:t>2.</w:t>
      </w:r>
      <w:r>
        <w:rPr>
          <w:rFonts w:hint="eastAsia" w:ascii="仿宋_GB2312" w:hAnsi="仿宋"/>
          <w:sz w:val="30"/>
          <w:szCs w:val="30"/>
        </w:rPr>
        <w:t>外出</w:t>
      </w:r>
      <w:r>
        <w:rPr>
          <w:rFonts w:hint="eastAsia" w:ascii="仿宋_GB2312"/>
          <w:sz w:val="30"/>
          <w:szCs w:val="30"/>
        </w:rPr>
        <w:t>务工脱贫劳动力（含监测帮扶对象）稳定就业，可对跨省就业的脱贫劳动力适当安排一次性交通补助。采取扶贫车间、以工代赈、生产奖补</w:t>
      </w:r>
      <w:r>
        <w:rPr>
          <w:rFonts w:hint="eastAsia" w:ascii="仿宋_GB2312"/>
          <w:sz w:val="30"/>
          <w:szCs w:val="30"/>
          <w:lang w:eastAsia="zh-CN"/>
        </w:rPr>
        <w:t>、</w:t>
      </w:r>
      <w:r>
        <w:rPr>
          <w:rFonts w:hint="eastAsia" w:ascii="仿宋_GB2312"/>
          <w:sz w:val="30"/>
          <w:szCs w:val="30"/>
        </w:rPr>
        <w:t>劳务补助等方式,促进</w:t>
      </w:r>
      <w:r>
        <w:rPr>
          <w:rFonts w:hint="eastAsia" w:ascii="仿宋_GB2312"/>
          <w:sz w:val="32"/>
          <w:szCs w:val="32"/>
        </w:rPr>
        <w:t>返乡在乡</w:t>
      </w:r>
      <w:r>
        <w:rPr>
          <w:rFonts w:hint="eastAsia" w:ascii="仿宋_GB2312"/>
          <w:sz w:val="30"/>
          <w:szCs w:val="30"/>
        </w:rPr>
        <w:t>脱贫劳动力发展产业和就业增收。继续向符合条件的脱贫家庭（含监测帮扶对象家庭）安排“雨露计划”补助。</w:t>
      </w:r>
      <w:r>
        <w:rPr>
          <w:rFonts w:hint="eastAsia" w:ascii="仿宋_GB2312" w:hAnsi="仿宋_GB2312" w:cs="仿宋_GB2312"/>
          <w:sz w:val="30"/>
          <w:szCs w:val="30"/>
        </w:rPr>
        <w:t>对农业产业化龙头企业及其他工商企业等积极吸纳低收入人口达到一定比例或规模的，可给予一定补助</w:t>
      </w:r>
      <w:r>
        <w:rPr>
          <w:rFonts w:ascii="仿宋_GB2312" w:hAnsi="仿宋_GB2312" w:cs="仿宋_GB2312"/>
          <w:sz w:val="30"/>
          <w:szCs w:val="30"/>
        </w:rPr>
        <w:t>或</w:t>
      </w:r>
      <w:r>
        <w:rPr>
          <w:rFonts w:hint="eastAsia" w:ascii="仿宋_GB2312" w:hAnsi="仿宋_GB2312" w:cs="仿宋_GB2312"/>
          <w:sz w:val="30"/>
          <w:szCs w:val="30"/>
        </w:rPr>
        <w:t>奖励，具体标准另行制定。</w:t>
      </w:r>
    </w:p>
    <w:p>
      <w:pPr>
        <w:tabs>
          <w:tab w:val="left" w:pos="2160"/>
        </w:tabs>
        <w:snapToGrid w:val="0"/>
        <w:spacing w:line="560" w:lineRule="exact"/>
        <w:ind w:firstLine="664" w:firstLineChars="200"/>
        <w:rPr>
          <w:rFonts w:ascii="楷体" w:hAnsi="楷体" w:eastAsia="楷体"/>
          <w:color w:val="auto"/>
          <w:sz w:val="32"/>
          <w:szCs w:val="32"/>
        </w:rPr>
      </w:pPr>
      <w:r>
        <w:rPr>
          <w:rFonts w:hint="eastAsia" w:ascii="楷体" w:hAnsi="楷体" w:eastAsia="楷体"/>
          <w:color w:val="auto"/>
          <w:sz w:val="32"/>
          <w:szCs w:val="32"/>
        </w:rPr>
        <w:t>（二）支持衔接推进乡村振兴。</w:t>
      </w:r>
    </w:p>
    <w:p>
      <w:pPr>
        <w:widowControl/>
        <w:spacing w:line="580" w:lineRule="exact"/>
        <w:ind w:firstLine="664" w:firstLineChars="213"/>
        <w:rPr>
          <w:rFonts w:ascii="仿宋_GB2312" w:hAnsi="Helvetica"/>
          <w:sz w:val="30"/>
          <w:szCs w:val="30"/>
        </w:rPr>
      </w:pPr>
      <w:r>
        <w:rPr>
          <w:rFonts w:hint="eastAsia" w:ascii="仿宋_GB2312" w:hAnsi="仿宋"/>
          <w:sz w:val="30"/>
          <w:szCs w:val="30"/>
        </w:rPr>
        <w:t>1.</w:t>
      </w:r>
      <w:r>
        <w:rPr>
          <w:rFonts w:hint="eastAsia" w:ascii="仿宋_GB2312"/>
          <w:sz w:val="30"/>
          <w:szCs w:val="30"/>
        </w:rPr>
        <w:t>培育和壮大本地区特色优势产业并逐年提高资金占比，支持农业品种培优、品质提升、品牌打造。推动产销对接和消费帮扶，解决农产品“卖难”问题，</w:t>
      </w:r>
      <w:r>
        <w:rPr>
          <w:rFonts w:hint="eastAsia" w:ascii="仿宋_GB2312" w:hAnsi="Helvetica"/>
          <w:sz w:val="30"/>
          <w:szCs w:val="30"/>
        </w:rPr>
        <w:t>支持新型农业经营主体、社会化服务组织提供相对稳定</w:t>
      </w:r>
      <w:r>
        <w:rPr>
          <w:rFonts w:ascii="仿宋_GB2312" w:hAnsi="Helvetica"/>
          <w:sz w:val="30"/>
          <w:szCs w:val="30"/>
        </w:rPr>
        <w:t>的</w:t>
      </w:r>
      <w:r>
        <w:rPr>
          <w:rFonts w:hint="eastAsia" w:ascii="仿宋_GB2312" w:hAnsi="Helvetica"/>
          <w:sz w:val="30"/>
          <w:szCs w:val="30"/>
        </w:rPr>
        <w:t>产销对接服务。围绕完善上下游产业链条，</w:t>
      </w:r>
      <w:r>
        <w:rPr>
          <w:rFonts w:hint="eastAsia" w:ascii="仿宋_GB2312"/>
          <w:sz w:val="30"/>
          <w:szCs w:val="30"/>
        </w:rPr>
        <w:t>支持必要的</w:t>
      </w:r>
      <w:r>
        <w:rPr>
          <w:rFonts w:hint="eastAsia" w:ascii="仿宋_GB2312" w:hAnsi="仿宋"/>
          <w:sz w:val="30"/>
          <w:szCs w:val="30"/>
        </w:rPr>
        <w:t>产业配套基础设施建设、</w:t>
      </w:r>
      <w:r>
        <w:rPr>
          <w:rFonts w:hint="eastAsia" w:ascii="仿宋_GB2312" w:hAnsi="Helvetica"/>
          <w:sz w:val="30"/>
          <w:szCs w:val="30"/>
        </w:rPr>
        <w:t>生产设施设备、原材料基地建设、农产品初加工设施设备及必要小型仓储物流设施建设等。</w:t>
      </w:r>
      <w:r>
        <w:rPr>
          <w:rFonts w:hint="eastAsia" w:ascii="仿宋_GB2312"/>
          <w:sz w:val="30"/>
          <w:szCs w:val="30"/>
        </w:rPr>
        <w:t>支持发展壮大村级集体经济。</w:t>
      </w:r>
    </w:p>
    <w:p>
      <w:pPr>
        <w:widowControl/>
        <w:spacing w:line="580" w:lineRule="exact"/>
        <w:ind w:firstLine="624" w:firstLineChars="200"/>
        <w:rPr>
          <w:rFonts w:ascii="仿宋_GB2312" w:hAnsi="仿宋"/>
          <w:sz w:val="30"/>
          <w:szCs w:val="30"/>
        </w:rPr>
      </w:pPr>
      <w:r>
        <w:rPr>
          <w:rFonts w:hint="eastAsia" w:ascii="仿宋_GB2312"/>
          <w:sz w:val="30"/>
          <w:szCs w:val="30"/>
        </w:rPr>
        <w:t>2.</w:t>
      </w:r>
      <w:r>
        <w:rPr>
          <w:rFonts w:hint="eastAsia" w:ascii="仿宋_GB2312" w:hAnsi="仿宋"/>
          <w:sz w:val="30"/>
          <w:szCs w:val="30"/>
        </w:rPr>
        <w:t>补齐</w:t>
      </w:r>
      <w:r>
        <w:rPr>
          <w:rFonts w:hint="eastAsia" w:ascii="仿宋_GB2312"/>
          <w:sz w:val="30"/>
          <w:szCs w:val="30"/>
        </w:rPr>
        <w:t>必要的农村人居环境整治和小型公益性基础设施建设</w:t>
      </w:r>
      <w:r>
        <w:rPr>
          <w:rFonts w:hint="eastAsia" w:ascii="仿宋_GB2312" w:hAnsi="仿宋"/>
          <w:sz w:val="30"/>
          <w:szCs w:val="30"/>
        </w:rPr>
        <w:t>短板。主要包括水、电、路、网等农业生产配套设施，污水</w:t>
      </w:r>
      <w:r>
        <w:rPr>
          <w:rFonts w:ascii="仿宋_GB2312" w:hAnsi="仿宋"/>
          <w:sz w:val="30"/>
          <w:szCs w:val="30"/>
        </w:rPr>
        <w:t>、坑塘治理和</w:t>
      </w:r>
      <w:r>
        <w:rPr>
          <w:rFonts w:hint="eastAsia" w:ascii="仿宋_GB2312" w:hAnsi="仿宋"/>
          <w:sz w:val="30"/>
          <w:szCs w:val="30"/>
        </w:rPr>
        <w:t>垃圾清运等小型公益</w:t>
      </w:r>
      <w:r>
        <w:rPr>
          <w:rFonts w:hint="eastAsia" w:ascii="仿宋_GB2312"/>
          <w:sz w:val="30"/>
          <w:szCs w:val="30"/>
        </w:rPr>
        <w:t>性</w:t>
      </w:r>
      <w:r>
        <w:rPr>
          <w:rFonts w:hint="eastAsia" w:ascii="仿宋_GB2312" w:hAnsi="仿宋"/>
          <w:sz w:val="30"/>
          <w:szCs w:val="30"/>
        </w:rPr>
        <w:t>生活设施。教育、卫生、养老服务、文化等农村基本公共服务通过原资金渠道支持。</w:t>
      </w:r>
    </w:p>
    <w:p>
      <w:pPr>
        <w:tabs>
          <w:tab w:val="left" w:pos="2160"/>
        </w:tabs>
        <w:snapToGrid w:val="0"/>
        <w:spacing w:line="560" w:lineRule="exact"/>
        <w:ind w:firstLine="624" w:firstLineChars="200"/>
        <w:rPr>
          <w:rFonts w:ascii="仿宋_GB2312" w:hAnsi="仿宋"/>
          <w:sz w:val="30"/>
          <w:szCs w:val="30"/>
        </w:rPr>
      </w:pPr>
      <w:r>
        <w:rPr>
          <w:rFonts w:hint="eastAsia" w:ascii="仿宋_GB2312" w:hAnsi="仿宋"/>
          <w:sz w:val="30"/>
          <w:szCs w:val="30"/>
        </w:rPr>
        <w:t>3.实施人口较少民族发展、少数民族特色产业和民族村寨发展，以工代赈项目，欠发达国有农场和欠发达国有林场巩固发展。</w:t>
      </w:r>
    </w:p>
    <w:p>
      <w:pPr>
        <w:spacing w:line="580" w:lineRule="exact"/>
        <w:ind w:firstLine="645"/>
        <w:rPr>
          <w:rFonts w:hint="eastAsia" w:ascii="楷体" w:hAnsi="楷体" w:eastAsia="楷体"/>
          <w:sz w:val="32"/>
          <w:szCs w:val="32"/>
        </w:rPr>
      </w:pPr>
    </w:p>
    <w:p>
      <w:pPr>
        <w:spacing w:line="580" w:lineRule="exact"/>
        <w:ind w:firstLine="645"/>
        <w:rPr>
          <w:rFonts w:hint="eastAsia" w:ascii="楷体" w:hAnsi="楷体" w:eastAsia="楷体"/>
          <w:sz w:val="32"/>
          <w:szCs w:val="32"/>
        </w:rPr>
      </w:pPr>
      <w:r>
        <w:rPr>
          <w:rFonts w:hint="eastAsia" w:ascii="楷体" w:hAnsi="楷体" w:eastAsia="楷体"/>
          <w:sz w:val="32"/>
          <w:szCs w:val="32"/>
        </w:rPr>
        <w:t>（三）相关经费支出。</w:t>
      </w:r>
    </w:p>
    <w:p>
      <w:pPr>
        <w:spacing w:line="580" w:lineRule="exact"/>
        <w:ind w:firstLine="624" w:firstLineChars="200"/>
        <w:rPr>
          <w:rFonts w:ascii="仿宋_GB2312" w:hAnsi="Helvetica"/>
          <w:sz w:val="32"/>
          <w:szCs w:val="32"/>
        </w:rPr>
      </w:pPr>
      <w:r>
        <w:rPr>
          <w:rFonts w:hint="eastAsia" w:ascii="仿宋_GB2312" w:hAnsi="Helvetica"/>
          <w:sz w:val="30"/>
          <w:szCs w:val="30"/>
        </w:rPr>
        <w:t>项目管理费由县财政</w:t>
      </w:r>
      <w:r>
        <w:rPr>
          <w:rFonts w:hint="eastAsia" w:ascii="仿宋_GB2312" w:hAnsi="Helvetica"/>
          <w:sz w:val="30"/>
          <w:szCs w:val="30"/>
          <w:lang w:val="en-US" w:eastAsia="zh-CN"/>
        </w:rPr>
        <w:t>从中央、省和市级衔接资金中</w:t>
      </w:r>
      <w:r>
        <w:rPr>
          <w:rFonts w:hint="eastAsia" w:ascii="仿宋_GB2312" w:hAnsi="Helvetica"/>
          <w:sz w:val="30"/>
          <w:szCs w:val="30"/>
        </w:rPr>
        <w:t>按</w:t>
      </w:r>
      <w:r>
        <w:rPr>
          <w:rFonts w:hint="eastAsia" w:ascii="仿宋_GB2312" w:hAnsi="Helvetica"/>
          <w:sz w:val="30"/>
          <w:szCs w:val="30"/>
          <w:lang w:val="en-US" w:eastAsia="zh-CN"/>
        </w:rPr>
        <w:t>1%的比例</w:t>
      </w:r>
      <w:r>
        <w:rPr>
          <w:rFonts w:hint="eastAsia" w:ascii="仿宋_GB2312" w:hAnsi="Helvetica"/>
          <w:sz w:val="30"/>
          <w:szCs w:val="30"/>
        </w:rPr>
        <w:t>统一提取安排，</w:t>
      </w:r>
      <w:r>
        <w:rPr>
          <w:rFonts w:ascii="仿宋_GB2312" w:hAnsi="Helvetica"/>
          <w:sz w:val="30"/>
          <w:szCs w:val="30"/>
        </w:rPr>
        <w:t>用于项目前期设计、评审、</w:t>
      </w:r>
      <w:r>
        <w:rPr>
          <w:rFonts w:hint="eastAsia" w:ascii="仿宋_GB2312" w:hAnsi="Helvetica"/>
          <w:sz w:val="30"/>
          <w:szCs w:val="30"/>
        </w:rPr>
        <w:t>招标、监理、</w:t>
      </w:r>
      <w:r>
        <w:rPr>
          <w:rFonts w:ascii="仿宋_GB2312" w:hAnsi="Helvetica"/>
          <w:sz w:val="30"/>
          <w:szCs w:val="30"/>
        </w:rPr>
        <w:t>验收</w:t>
      </w:r>
      <w:r>
        <w:rPr>
          <w:rFonts w:hint="eastAsia" w:ascii="仿宋_GB2312" w:hAnsi="Helvetica"/>
          <w:sz w:val="30"/>
          <w:szCs w:val="30"/>
        </w:rPr>
        <w:t>、绩效管理</w:t>
      </w:r>
      <w:r>
        <w:rPr>
          <w:rFonts w:ascii="仿宋_GB2312" w:hAnsi="Helvetica"/>
          <w:sz w:val="30"/>
          <w:szCs w:val="30"/>
        </w:rPr>
        <w:t>等</w:t>
      </w:r>
      <w:r>
        <w:rPr>
          <w:rFonts w:hint="eastAsia" w:ascii="仿宋_GB2312" w:hAnsi="Helvetica"/>
          <w:sz w:val="30"/>
          <w:szCs w:val="30"/>
        </w:rPr>
        <w:t>与</w:t>
      </w:r>
      <w:r>
        <w:rPr>
          <w:rFonts w:ascii="仿宋_GB2312" w:hAnsi="Helvetica"/>
          <w:sz w:val="30"/>
          <w:szCs w:val="30"/>
        </w:rPr>
        <w:t>项目管理相关的支出</w:t>
      </w:r>
      <w:r>
        <w:rPr>
          <w:rFonts w:hint="eastAsia" w:ascii="仿宋_GB2312" w:hAnsi="Helvetica"/>
          <w:sz w:val="30"/>
          <w:szCs w:val="30"/>
        </w:rPr>
        <w:t>。各乡镇和各</w:t>
      </w:r>
      <w:r>
        <w:rPr>
          <w:rFonts w:hint="eastAsia" w:ascii="仿宋_GB2312" w:hAnsi="Helvetica"/>
          <w:sz w:val="30"/>
          <w:szCs w:val="30"/>
          <w:lang w:val="en-US" w:eastAsia="zh-CN"/>
        </w:rPr>
        <w:t>行业</w:t>
      </w:r>
      <w:r>
        <w:rPr>
          <w:rFonts w:hint="eastAsia" w:ascii="仿宋_GB2312" w:hAnsi="Helvetica"/>
          <w:sz w:val="30"/>
          <w:szCs w:val="30"/>
        </w:rPr>
        <w:t>部门</w:t>
      </w:r>
      <w:r>
        <w:rPr>
          <w:rFonts w:ascii="仿宋_GB2312" w:hAnsi="Helvetica"/>
          <w:sz w:val="30"/>
          <w:szCs w:val="30"/>
        </w:rPr>
        <w:t>不得从</w:t>
      </w:r>
      <w:r>
        <w:rPr>
          <w:rFonts w:hint="eastAsia" w:ascii="仿宋_GB2312" w:hAnsi="Helvetica"/>
          <w:sz w:val="30"/>
          <w:szCs w:val="30"/>
        </w:rPr>
        <w:t>项目安排的衔接</w:t>
      </w:r>
      <w:r>
        <w:rPr>
          <w:rFonts w:ascii="仿宋_GB2312" w:hAnsi="Helvetica"/>
          <w:sz w:val="30"/>
          <w:szCs w:val="30"/>
        </w:rPr>
        <w:t>资金中</w:t>
      </w:r>
      <w:r>
        <w:rPr>
          <w:rFonts w:hint="eastAsia" w:ascii="仿宋_GB2312" w:hAnsi="Helvetica"/>
          <w:sz w:val="30"/>
          <w:szCs w:val="30"/>
        </w:rPr>
        <w:t>列支</w:t>
      </w:r>
      <w:r>
        <w:rPr>
          <w:rFonts w:ascii="仿宋_GB2312" w:hAnsi="Helvetica"/>
          <w:sz w:val="30"/>
          <w:szCs w:val="30"/>
        </w:rPr>
        <w:t>项目管理</w:t>
      </w:r>
      <w:r>
        <w:rPr>
          <w:rFonts w:ascii="仿宋_GB2312" w:hAnsi="Helvetica"/>
          <w:sz w:val="32"/>
          <w:szCs w:val="32"/>
        </w:rPr>
        <w:t>费</w:t>
      </w:r>
      <w:r>
        <w:rPr>
          <w:rFonts w:hint="eastAsia" w:ascii="仿宋_GB2312" w:hAnsi="Helvetica"/>
          <w:sz w:val="32"/>
          <w:szCs w:val="32"/>
        </w:rPr>
        <w:t>。</w:t>
      </w:r>
    </w:p>
    <w:p>
      <w:pPr>
        <w:tabs>
          <w:tab w:val="left" w:pos="2160"/>
        </w:tabs>
        <w:snapToGrid w:val="0"/>
        <w:spacing w:line="560" w:lineRule="exact"/>
        <w:ind w:firstLine="664" w:firstLineChars="200"/>
        <w:rPr>
          <w:rFonts w:ascii="楷体" w:hAnsi="楷体" w:eastAsia="楷体"/>
          <w:sz w:val="32"/>
          <w:szCs w:val="32"/>
        </w:rPr>
      </w:pPr>
      <w:r>
        <w:rPr>
          <w:rFonts w:hint="eastAsia" w:ascii="楷体" w:hAnsi="楷体" w:eastAsia="楷体"/>
          <w:sz w:val="32"/>
          <w:szCs w:val="32"/>
        </w:rPr>
        <w:t>（四）巩固拓展脱贫攻坚成果同乡村振兴有效衔接的其他相关支出。</w:t>
      </w:r>
    </w:p>
    <w:p>
      <w:pPr>
        <w:tabs>
          <w:tab w:val="left" w:pos="2160"/>
        </w:tabs>
        <w:snapToGrid w:val="0"/>
        <w:spacing w:line="560" w:lineRule="exact"/>
        <w:ind w:firstLine="624" w:firstLineChars="200"/>
        <w:rPr>
          <w:rFonts w:ascii="仿宋_GB2312" w:hAnsi="仿宋"/>
          <w:sz w:val="30"/>
          <w:szCs w:val="30"/>
        </w:rPr>
      </w:pPr>
      <w:r>
        <w:rPr>
          <w:rFonts w:hint="eastAsia" w:ascii="仿宋_GB2312" w:hAnsi="仿宋"/>
          <w:sz w:val="30"/>
          <w:szCs w:val="30"/>
        </w:rPr>
        <w:t>衔接资金不得用于与巩固拓展脱贫攻坚成果和推进乡村振兴无关的支出，包括：单位基本支出、交通工具及通讯设备、修建楼堂馆所、各种奖金津贴和福利补助、偿还债务和垫资等。</w:t>
      </w:r>
    </w:p>
    <w:p>
      <w:pPr>
        <w:tabs>
          <w:tab w:val="left" w:pos="2160"/>
        </w:tabs>
        <w:snapToGrid w:val="0"/>
        <w:spacing w:line="560" w:lineRule="exact"/>
        <w:ind w:firstLine="667" w:firstLineChars="200"/>
        <w:rPr>
          <w:rFonts w:ascii="仿宋_GB2312" w:hAnsi="仿宋"/>
          <w:sz w:val="32"/>
          <w:szCs w:val="32"/>
        </w:rPr>
      </w:pPr>
      <w:r>
        <w:rPr>
          <w:rFonts w:hint="eastAsia" w:ascii="仿宋_GB2312" w:hAnsi="仿宋"/>
          <w:b/>
          <w:sz w:val="32"/>
          <w:szCs w:val="32"/>
        </w:rPr>
        <w:t>第二条</w:t>
      </w:r>
      <w:r>
        <w:rPr>
          <w:rFonts w:hint="eastAsia" w:ascii="仿宋_GB2312" w:hAnsi="仿宋"/>
          <w:b/>
          <w:sz w:val="30"/>
          <w:szCs w:val="30"/>
        </w:rPr>
        <w:t xml:space="preserve"> </w:t>
      </w:r>
      <w:r>
        <w:rPr>
          <w:rFonts w:hint="eastAsia" w:ascii="仿宋_GB2312" w:hAnsi="仿宋"/>
          <w:sz w:val="30"/>
          <w:szCs w:val="30"/>
        </w:rPr>
        <w:t>衔接资金继续开展统筹整合，形成合力，由县政府统筹安排使用，实行分类分档支持。</w:t>
      </w:r>
    </w:p>
    <w:p>
      <w:pPr>
        <w:tabs>
          <w:tab w:val="left" w:pos="2160"/>
        </w:tabs>
        <w:snapToGrid w:val="0"/>
        <w:spacing w:line="560" w:lineRule="exact"/>
        <w:ind w:firstLine="624" w:firstLineChars="200"/>
        <w:rPr>
          <w:rFonts w:hint="default" w:ascii="仿宋_GB2312" w:hAnsi="仿宋" w:eastAsia="仿宋_GB2312"/>
          <w:color w:val="FF0000"/>
          <w:sz w:val="30"/>
          <w:szCs w:val="30"/>
          <w:lang w:val="en-US" w:eastAsia="zh-CN"/>
        </w:rPr>
      </w:pPr>
      <w:r>
        <w:rPr>
          <w:rFonts w:hint="eastAsia" w:ascii="仿宋_GB2312" w:hAnsi="仿宋"/>
          <w:sz w:val="30"/>
          <w:szCs w:val="30"/>
        </w:rPr>
        <w:t>衔接资金项目审批权限由县级决定，可统筹安排不超过30%的中央和省到县衔接资金</w:t>
      </w:r>
      <w:r>
        <w:rPr>
          <w:rFonts w:hint="eastAsia" w:ascii="仿宋_GB2312" w:hAnsi="仿宋"/>
          <w:sz w:val="30"/>
          <w:szCs w:val="30"/>
          <w:lang w:val="en-US" w:eastAsia="zh-CN"/>
        </w:rPr>
        <w:t>支持原非贫困村发展产业、补齐必要的基础设施短板及县级乡村振兴规划相关项目，县级可</w:t>
      </w:r>
      <w:r>
        <w:rPr>
          <w:rFonts w:hint="eastAsia" w:ascii="仿宋_GB2312" w:hAnsi="仿宋"/>
          <w:sz w:val="30"/>
          <w:szCs w:val="30"/>
        </w:rPr>
        <w:t>统筹安排不超过</w:t>
      </w:r>
      <w:r>
        <w:rPr>
          <w:rFonts w:hint="eastAsia" w:ascii="仿宋_GB2312" w:hAnsi="仿宋"/>
          <w:sz w:val="30"/>
          <w:szCs w:val="30"/>
          <w:lang w:val="en-US" w:eastAsia="zh-CN"/>
        </w:rPr>
        <w:t>50</w:t>
      </w:r>
      <w:r>
        <w:rPr>
          <w:rFonts w:hint="eastAsia" w:ascii="仿宋_GB2312" w:hAnsi="仿宋"/>
          <w:sz w:val="30"/>
          <w:szCs w:val="30"/>
        </w:rPr>
        <w:t>%的</w:t>
      </w:r>
      <w:r>
        <w:rPr>
          <w:rFonts w:hint="eastAsia" w:ascii="仿宋_GB2312" w:hAnsi="仿宋"/>
          <w:sz w:val="30"/>
          <w:szCs w:val="30"/>
          <w:lang w:val="en-US" w:eastAsia="zh-CN"/>
        </w:rPr>
        <w:t>市、县</w:t>
      </w:r>
      <w:r>
        <w:rPr>
          <w:rFonts w:hint="eastAsia" w:ascii="仿宋_GB2312" w:hAnsi="仿宋"/>
          <w:sz w:val="30"/>
          <w:szCs w:val="30"/>
        </w:rPr>
        <w:t>衔接资金</w:t>
      </w:r>
      <w:r>
        <w:rPr>
          <w:rFonts w:hint="eastAsia" w:ascii="仿宋_GB2312" w:hAnsi="仿宋"/>
          <w:sz w:val="30"/>
          <w:szCs w:val="30"/>
          <w:lang w:val="en-US" w:eastAsia="zh-CN"/>
        </w:rPr>
        <w:t>支持原非贫困村发展产业、补齐必要的基础设施短板及县级乡村振兴规划相关项目。</w:t>
      </w:r>
    </w:p>
    <w:p>
      <w:pPr>
        <w:snapToGrid w:val="0"/>
        <w:spacing w:line="560" w:lineRule="exact"/>
        <w:ind w:firstLine="657" w:firstLineChars="197"/>
        <w:rPr>
          <w:rFonts w:ascii="仿宋_GB2312" w:hAnsi="仿宋"/>
          <w:sz w:val="30"/>
          <w:szCs w:val="30"/>
        </w:rPr>
      </w:pPr>
      <w:r>
        <w:rPr>
          <w:rFonts w:hint="eastAsia" w:ascii="仿宋_GB2312" w:hAnsi="仿宋"/>
          <w:b/>
          <w:sz w:val="32"/>
          <w:szCs w:val="32"/>
        </w:rPr>
        <w:t xml:space="preserve">第三条 </w:t>
      </w:r>
      <w:r>
        <w:rPr>
          <w:rFonts w:hint="eastAsia" w:ascii="仿宋_GB2312" w:hAnsi="仿宋"/>
          <w:sz w:val="30"/>
          <w:szCs w:val="30"/>
        </w:rPr>
        <w:t>县、乡要建立完善巩固拓展脱贫攻坚成果和乡村振兴项目库，提前做好项目储备，严格项目论证入库，衔接资金支持的项目原则上要从项目库选择，且符合本办法要求。属于政府采购管理范围的项目，执行政府采购相关规定，村级微小型项目可按照村民民主议事方式直接委托村级组织自建自营。</w:t>
      </w:r>
    </w:p>
    <w:p>
      <w:pPr>
        <w:snapToGrid w:val="0"/>
        <w:spacing w:line="560" w:lineRule="exact"/>
        <w:ind w:firstLine="614" w:firstLineChars="197"/>
        <w:rPr>
          <w:rFonts w:hint="eastAsia"/>
          <w:sz w:val="30"/>
          <w:szCs w:val="30"/>
        </w:rPr>
      </w:pPr>
      <w:r>
        <w:rPr>
          <w:rFonts w:hint="eastAsia"/>
          <w:sz w:val="30"/>
          <w:szCs w:val="30"/>
        </w:rPr>
        <w:t>各乡、镇要</w:t>
      </w:r>
      <w:r>
        <w:rPr>
          <w:rFonts w:hint="eastAsia" w:ascii="仿宋_GB2312" w:hAnsi="仿宋"/>
          <w:sz w:val="30"/>
          <w:szCs w:val="30"/>
        </w:rPr>
        <w:t>加强衔接资金和项目管理，落实绩效管理要求，全面推行公开公示制度，</w:t>
      </w:r>
      <w:r>
        <w:rPr>
          <w:rFonts w:hint="eastAsia"/>
          <w:sz w:val="30"/>
          <w:szCs w:val="30"/>
        </w:rPr>
        <w:t>加快预算执行，提高资金使用效益。</w:t>
      </w:r>
    </w:p>
    <w:p>
      <w:pPr>
        <w:spacing w:line="560" w:lineRule="exact"/>
        <w:ind w:firstLine="657" w:firstLineChars="197"/>
        <w:rPr>
          <w:rFonts w:hint="eastAsia" w:ascii="仿宋_GB2312" w:hAnsi="仿宋"/>
          <w:sz w:val="30"/>
          <w:szCs w:val="30"/>
        </w:rPr>
      </w:pPr>
      <w:r>
        <w:rPr>
          <w:rFonts w:hint="eastAsia" w:ascii="仿宋_GB2312" w:hAnsi="仿宋"/>
          <w:b/>
          <w:sz w:val="32"/>
          <w:szCs w:val="32"/>
        </w:rPr>
        <w:t xml:space="preserve">第四条 </w:t>
      </w:r>
      <w:r>
        <w:rPr>
          <w:rFonts w:hint="eastAsia" w:ascii="仿宋_GB2312" w:hAnsi="仿宋"/>
          <w:sz w:val="30"/>
          <w:szCs w:val="30"/>
        </w:rPr>
        <w:t>财政部门负责预算安排、审核资金分配建议方案和下达资金，指导乡村振兴、发展改革、</w:t>
      </w:r>
      <w:r>
        <w:rPr>
          <w:rFonts w:hint="eastAsia" w:ascii="仿宋_GB2312" w:hAnsi="仿宋"/>
          <w:sz w:val="30"/>
          <w:szCs w:val="30"/>
          <w:lang w:val="en-US" w:eastAsia="zh-CN"/>
        </w:rPr>
        <w:t>民族宗教</w:t>
      </w:r>
      <w:r>
        <w:rPr>
          <w:rFonts w:hint="eastAsia" w:ascii="仿宋_GB2312" w:hAnsi="仿宋"/>
          <w:sz w:val="30"/>
          <w:szCs w:val="30"/>
        </w:rPr>
        <w:t>、农业农村、自然资源和规划等行业主管部门（以下简称“行</w:t>
      </w:r>
      <w:r>
        <w:rPr>
          <w:rFonts w:hint="eastAsia" w:ascii="仿宋_GB2312" w:hAnsi="仿宋"/>
          <w:sz w:val="32"/>
          <w:szCs w:val="32"/>
        </w:rPr>
        <w:t>业主管部门”）</w:t>
      </w:r>
      <w:r>
        <w:rPr>
          <w:rFonts w:hint="eastAsia" w:ascii="仿宋_GB2312" w:hAnsi="仿宋"/>
          <w:sz w:val="30"/>
          <w:szCs w:val="30"/>
        </w:rPr>
        <w:t>及乡镇加强资金监管和绩效管理。财政部门可会同有关行业部门</w:t>
      </w:r>
      <w:r>
        <w:rPr>
          <w:rFonts w:ascii="仿宋_GB2312" w:hAnsi="仿宋"/>
          <w:sz w:val="30"/>
          <w:szCs w:val="30"/>
        </w:rPr>
        <w:t>选择</w:t>
      </w:r>
      <w:r>
        <w:rPr>
          <w:rFonts w:hint="eastAsia" w:ascii="仿宋_GB2312" w:hAnsi="仿宋"/>
          <w:sz w:val="30"/>
          <w:szCs w:val="30"/>
        </w:rPr>
        <w:t>重点</w:t>
      </w:r>
      <w:r>
        <w:rPr>
          <w:rFonts w:ascii="仿宋_GB2312" w:hAnsi="仿宋"/>
          <w:sz w:val="30"/>
          <w:szCs w:val="30"/>
        </w:rPr>
        <w:t>区域和项目开展重点绩效评价。</w:t>
      </w:r>
      <w:r>
        <w:rPr>
          <w:rFonts w:hint="eastAsia" w:ascii="仿宋_GB2312" w:hAnsi="仿宋"/>
          <w:sz w:val="30"/>
          <w:szCs w:val="30"/>
        </w:rPr>
        <w:t>各行业主管部门负责提出资金分配建议方案、资金和项目使用管理、绩效管理、监督管理等工作，按照权责对等原则落实监管责任。</w:t>
      </w:r>
    </w:p>
    <w:p>
      <w:pPr>
        <w:spacing w:line="560" w:lineRule="exact"/>
        <w:ind w:firstLine="614" w:firstLineChars="197"/>
        <w:rPr>
          <w:rFonts w:hint="eastAsia" w:ascii="仿宋_GB2312" w:hAnsi="仿宋"/>
          <w:sz w:val="30"/>
          <w:szCs w:val="30"/>
        </w:rPr>
      </w:pPr>
      <w:r>
        <w:rPr>
          <w:rFonts w:hint="eastAsia" w:ascii="仿宋_GB2312" w:hAnsi="仿宋"/>
          <w:color w:val="auto"/>
          <w:sz w:val="30"/>
          <w:szCs w:val="30"/>
        </w:rPr>
        <w:t>县乡村振兴局</w:t>
      </w:r>
      <w:r>
        <w:rPr>
          <w:rFonts w:hint="eastAsia" w:ascii="仿宋_GB2312" w:hAnsi="仿宋"/>
          <w:sz w:val="30"/>
          <w:szCs w:val="30"/>
        </w:rPr>
        <w:t>、发展改革委、</w:t>
      </w:r>
      <w:r>
        <w:rPr>
          <w:rFonts w:hint="eastAsia" w:ascii="仿宋_GB2312" w:hAnsi="仿宋"/>
          <w:sz w:val="30"/>
          <w:szCs w:val="30"/>
          <w:lang w:val="en-US" w:eastAsia="zh-CN"/>
        </w:rPr>
        <w:t>民族宗教局</w:t>
      </w:r>
      <w:r>
        <w:rPr>
          <w:rFonts w:hint="eastAsia" w:ascii="仿宋_GB2312" w:hAnsi="仿宋"/>
          <w:sz w:val="30"/>
          <w:szCs w:val="30"/>
        </w:rPr>
        <w:t>、农业农村局、</w:t>
      </w:r>
      <w:r>
        <w:rPr>
          <w:rFonts w:hint="eastAsia" w:ascii="仿宋_GB2312" w:hAnsi="仿宋"/>
          <w:sz w:val="30"/>
          <w:szCs w:val="30"/>
          <w:lang w:val="en-US" w:eastAsia="zh-CN"/>
        </w:rPr>
        <w:t>自然资源和规划局</w:t>
      </w:r>
      <w:r>
        <w:rPr>
          <w:rFonts w:hint="eastAsia" w:ascii="仿宋_GB2312" w:hAnsi="仿宋"/>
          <w:sz w:val="30"/>
          <w:szCs w:val="30"/>
        </w:rPr>
        <w:t>根据职责分工，结合上级</w:t>
      </w:r>
      <w:r>
        <w:rPr>
          <w:rFonts w:ascii="仿宋_GB2312" w:hAnsi="仿宋"/>
          <w:sz w:val="30"/>
          <w:szCs w:val="30"/>
        </w:rPr>
        <w:t>资金下达规模和预算安排情况，</w:t>
      </w:r>
      <w:r>
        <w:rPr>
          <w:rFonts w:hint="eastAsia" w:ascii="仿宋_GB2312" w:hAnsi="仿宋"/>
          <w:sz w:val="30"/>
          <w:szCs w:val="30"/>
        </w:rPr>
        <w:t>提出衔接资金分配建议方案报送县财政局。县财政局会同乡村振兴局根据预算管理要求、年度预算安排，结合行业主管部门资金分配建议方案，编制年度统筹整合财政涉农资金实施方案，经县政府同意后印发实施，并上报备案。</w:t>
      </w:r>
    </w:p>
    <w:p>
      <w:pPr>
        <w:spacing w:line="560" w:lineRule="exact"/>
        <w:ind w:firstLine="657" w:firstLineChars="197"/>
        <w:rPr>
          <w:rFonts w:ascii="仿宋_GB2312" w:hAnsi="仿宋"/>
          <w:sz w:val="30"/>
          <w:szCs w:val="30"/>
        </w:rPr>
      </w:pPr>
      <w:r>
        <w:rPr>
          <w:rFonts w:hint="eastAsia" w:ascii="仿宋_GB2312" w:hAnsi="仿宋"/>
          <w:b/>
          <w:sz w:val="32"/>
          <w:szCs w:val="32"/>
        </w:rPr>
        <w:t xml:space="preserve">第五条 </w:t>
      </w:r>
      <w:r>
        <w:rPr>
          <w:rFonts w:hint="eastAsia" w:ascii="仿宋_GB2312" w:hAnsi="仿宋"/>
          <w:sz w:val="30"/>
          <w:szCs w:val="30"/>
        </w:rPr>
        <w:t>县</w:t>
      </w:r>
      <w:r>
        <w:rPr>
          <w:rFonts w:hint="eastAsia" w:ascii="仿宋_GB2312" w:hAnsi="仿宋"/>
          <w:sz w:val="30"/>
          <w:szCs w:val="30"/>
          <w:lang w:eastAsia="zh-CN"/>
        </w:rPr>
        <w:t>、</w:t>
      </w:r>
      <w:r>
        <w:rPr>
          <w:rFonts w:hint="eastAsia" w:ascii="仿宋_GB2312" w:hAnsi="仿宋"/>
          <w:sz w:val="30"/>
          <w:szCs w:val="30"/>
          <w:lang w:val="en-US" w:eastAsia="zh-CN"/>
        </w:rPr>
        <w:t>乡</w:t>
      </w:r>
      <w:r>
        <w:rPr>
          <w:rFonts w:hint="eastAsia" w:ascii="仿宋_GB2312" w:hAnsi="仿宋"/>
          <w:sz w:val="30"/>
          <w:szCs w:val="30"/>
        </w:rPr>
        <w:t>财政和行业主管部门按要求配合审计、纪检监察、检察机关做好衔接资金和项目的财政监督</w:t>
      </w:r>
      <w:r>
        <w:rPr>
          <w:rFonts w:ascii="仿宋_GB2312" w:hAnsi="仿宋"/>
          <w:sz w:val="30"/>
          <w:szCs w:val="30"/>
        </w:rPr>
        <w:t>、</w:t>
      </w:r>
      <w:r>
        <w:rPr>
          <w:rFonts w:hint="eastAsia" w:ascii="仿宋_GB2312" w:hAnsi="仿宋"/>
          <w:sz w:val="30"/>
          <w:szCs w:val="30"/>
        </w:rPr>
        <w:t>审计、检查等工作。</w:t>
      </w:r>
    </w:p>
    <w:p>
      <w:pPr>
        <w:adjustRightInd w:val="0"/>
        <w:snapToGrid w:val="0"/>
        <w:spacing w:line="560" w:lineRule="exact"/>
        <w:ind w:firstLine="645"/>
        <w:rPr>
          <w:rFonts w:ascii="仿宋_GB2312" w:hAnsi="仿宋" w:cs="华文仿宋"/>
          <w:sz w:val="30"/>
          <w:szCs w:val="30"/>
        </w:rPr>
      </w:pPr>
      <w:r>
        <w:rPr>
          <w:rFonts w:hint="eastAsia" w:ascii="仿宋_GB2312" w:hAnsi="仿宋"/>
          <w:sz w:val="30"/>
          <w:szCs w:val="30"/>
        </w:rPr>
        <w:t>财政和行业主管部门及其工作人员在衔接资金分配、使用管理等工作中，存在违反本办法规定，以及</w:t>
      </w:r>
      <w:r>
        <w:rPr>
          <w:rFonts w:hint="eastAsia" w:ascii="仿宋_GB2312" w:hAnsi="仿宋" w:cs="华文仿宋"/>
          <w:sz w:val="30"/>
          <w:szCs w:val="30"/>
        </w:rPr>
        <w:t>滥用职权、玩忽职守、徇私舞弊</w:t>
      </w:r>
      <w:r>
        <w:rPr>
          <w:rFonts w:hint="eastAsia" w:ascii="仿宋_GB2312" w:hAnsi="仿宋"/>
          <w:sz w:val="30"/>
          <w:szCs w:val="30"/>
        </w:rPr>
        <w:t>等违法违纪行为</w:t>
      </w:r>
      <w:r>
        <w:rPr>
          <w:rFonts w:ascii="仿宋_GB2312" w:hAnsi="仿宋"/>
          <w:sz w:val="30"/>
          <w:szCs w:val="30"/>
        </w:rPr>
        <w:t>的</w:t>
      </w:r>
      <w:r>
        <w:rPr>
          <w:rFonts w:hint="eastAsia" w:ascii="仿宋_GB2312" w:hAnsi="仿宋"/>
          <w:sz w:val="30"/>
          <w:szCs w:val="30"/>
        </w:rPr>
        <w:t>，按照</w:t>
      </w:r>
      <w:r>
        <w:rPr>
          <w:rFonts w:hint="eastAsia" w:ascii="仿宋_GB2312" w:hAnsi="仿宋" w:cs="华文仿宋"/>
          <w:sz w:val="30"/>
          <w:szCs w:val="30"/>
        </w:rPr>
        <w:t>国家有关规定追究相应责任；涉嫌犯罪的，移送有关国家机关处理。</w:t>
      </w:r>
    </w:p>
    <w:p>
      <w:pPr>
        <w:snapToGrid w:val="0"/>
        <w:spacing w:line="560" w:lineRule="exact"/>
        <w:ind w:firstLine="657" w:firstLineChars="197"/>
        <w:rPr>
          <w:rFonts w:ascii="仿宋_GB2312" w:hAnsi="仿宋"/>
          <w:sz w:val="30"/>
          <w:szCs w:val="30"/>
        </w:rPr>
      </w:pPr>
      <w:r>
        <w:rPr>
          <w:rFonts w:hint="eastAsia" w:ascii="仿宋_GB2312" w:hAnsi="仿宋"/>
          <w:b/>
          <w:sz w:val="32"/>
          <w:szCs w:val="32"/>
        </w:rPr>
        <w:t xml:space="preserve">第六条 </w:t>
      </w:r>
      <w:r>
        <w:rPr>
          <w:rFonts w:ascii="仿宋_GB2312" w:hAnsi="仿宋"/>
          <w:sz w:val="30"/>
          <w:szCs w:val="30"/>
        </w:rPr>
        <w:t>县级</w:t>
      </w:r>
      <w:r>
        <w:rPr>
          <w:rFonts w:hint="eastAsia" w:ascii="仿宋_GB2312" w:hAnsi="仿宋"/>
          <w:sz w:val="30"/>
          <w:szCs w:val="30"/>
        </w:rPr>
        <w:t>财政部门要根据巩固拓展脱贫攻坚成果同乡村振兴有效衔接的任务需要及财力情况，每年预算安排一定规模的本级衔接资金，保持投入力度总体稳定。</w:t>
      </w:r>
    </w:p>
    <w:p>
      <w:pPr>
        <w:snapToGrid w:val="0"/>
        <w:spacing w:line="560" w:lineRule="exact"/>
        <w:ind w:right="-36" w:firstLine="667" w:firstLineChars="200"/>
        <w:rPr>
          <w:rFonts w:hint="eastAsia" w:ascii="仿宋_GB2312" w:hAnsi="仿宋"/>
          <w:sz w:val="30"/>
          <w:szCs w:val="30"/>
        </w:rPr>
      </w:pPr>
      <w:r>
        <w:rPr>
          <w:rFonts w:hint="eastAsia" w:ascii="仿宋_GB2312" w:hAnsi="仿宋"/>
          <w:b/>
          <w:sz w:val="32"/>
          <w:szCs w:val="32"/>
        </w:rPr>
        <w:t>第七条</w:t>
      </w:r>
      <w:r>
        <w:rPr>
          <w:rFonts w:hint="eastAsia" w:ascii="仿宋_GB2312" w:hAnsi="仿宋"/>
          <w:b/>
          <w:sz w:val="32"/>
          <w:szCs w:val="32"/>
          <w:lang w:val="en-US" w:eastAsia="zh-CN"/>
        </w:rPr>
        <w:t xml:space="preserve"> </w:t>
      </w:r>
      <w:r>
        <w:rPr>
          <w:rFonts w:hint="eastAsia" w:ascii="仿宋_GB2312" w:hAnsi="仿宋"/>
          <w:sz w:val="30"/>
          <w:szCs w:val="30"/>
        </w:rPr>
        <w:t>本办法自印发之日起施行，由县财政局会同行业主管部门负责解释。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7CC0D"/>
    <w:multiLevelType w:val="singleLevel"/>
    <w:tmpl w:val="1547CC0D"/>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315CB"/>
    <w:rsid w:val="6AF31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snapToGrid w:val="0"/>
      <w:spacing w:val="6"/>
      <w:sz w:val="30"/>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2021-12-27T09:09:00Z</dcterms:created>
  <dc:creator>轲</dc:creator>
  <cp:lastModifiedBy>轲</cp:lastModifiedBy>
  <dcterms:modified xsi:type="dcterms:W3CDTF">2021-12-27T09:10:06Z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F04D7F3C459F413A979400022A710978</vt:lpwstr>
  </property>
</Properties>
</file>