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sz w:val="32"/>
          <w:szCs w:val="32"/>
        </w:rPr>
      </w:pPr>
    </w:p>
    <w:p>
      <w:pPr>
        <w:spacing w:line="500" w:lineRule="exact"/>
        <w:jc w:val="center"/>
        <w:rPr>
          <w:rFonts w:hint="eastAsia"/>
          <w:sz w:val="32"/>
          <w:szCs w:val="32"/>
        </w:rPr>
      </w:pPr>
    </w:p>
    <w:p>
      <w:pPr>
        <w:spacing w:line="500" w:lineRule="exact"/>
        <w:jc w:val="center"/>
        <w:rPr>
          <w:rFonts w:hint="eastAsia"/>
          <w:sz w:val="32"/>
          <w:szCs w:val="32"/>
        </w:rPr>
      </w:pPr>
    </w:p>
    <w:p>
      <w:pPr>
        <w:spacing w:line="500" w:lineRule="exact"/>
        <w:jc w:val="center"/>
        <w:rPr>
          <w:rFonts w:hint="eastAsia"/>
          <w:sz w:val="32"/>
          <w:szCs w:val="32"/>
        </w:rPr>
      </w:pPr>
    </w:p>
    <w:p>
      <w:pPr>
        <w:spacing w:line="500" w:lineRule="exact"/>
        <w:jc w:val="center"/>
        <w:rPr>
          <w:rFonts w:hint="eastAsia"/>
          <w:sz w:val="32"/>
          <w:szCs w:val="32"/>
        </w:rPr>
      </w:pPr>
    </w:p>
    <w:p>
      <w:pPr>
        <w:spacing w:line="500" w:lineRule="exact"/>
        <w:jc w:val="center"/>
        <w:rPr>
          <w:rFonts w:hint="eastAsia"/>
          <w:sz w:val="32"/>
          <w:szCs w:val="32"/>
        </w:rPr>
      </w:pPr>
      <w:r>
        <w:rPr>
          <w:rFonts w:hint="eastAsia"/>
          <w:sz w:val="32"/>
          <w:szCs w:val="32"/>
        </w:rPr>
        <w:t>睢农〔20</w:t>
      </w:r>
      <w:r>
        <w:rPr>
          <w:rFonts w:hint="eastAsia"/>
          <w:sz w:val="32"/>
          <w:szCs w:val="32"/>
          <w:lang w:val="en-US" w:eastAsia="zh-CN"/>
        </w:rPr>
        <w:t>22</w:t>
      </w:r>
      <w:r>
        <w:rPr>
          <w:rFonts w:hint="eastAsia"/>
          <w:sz w:val="32"/>
          <w:szCs w:val="32"/>
        </w:rPr>
        <w:t>〕</w:t>
      </w:r>
      <w:r>
        <w:rPr>
          <w:rFonts w:hint="eastAsia"/>
          <w:sz w:val="32"/>
          <w:szCs w:val="32"/>
          <w:lang w:val="en-US" w:eastAsia="zh-CN"/>
        </w:rPr>
        <w:t>85</w:t>
      </w:r>
      <w:r>
        <w:rPr>
          <w:rFonts w:hint="eastAsia"/>
          <w:sz w:val="32"/>
          <w:szCs w:val="32"/>
        </w:rPr>
        <w:t>号</w:t>
      </w:r>
    </w:p>
    <w:p>
      <w:pPr>
        <w:spacing w:line="500" w:lineRule="exact"/>
        <w:jc w:val="center"/>
        <w:rPr>
          <w:rFonts w:hint="eastAsia" w:eastAsiaTheme="minorEastAsia"/>
          <w:sz w:val="32"/>
          <w:szCs w:val="32"/>
          <w:lang w:eastAsia="zh-CN"/>
        </w:rPr>
      </w:pPr>
      <w:r>
        <w:rPr>
          <w:rFonts w:hint="eastAsia"/>
          <w:sz w:val="32"/>
          <w:szCs w:val="32"/>
        </w:rPr>
        <w:t xml:space="preserve">                                  签 发 人：</w:t>
      </w:r>
      <w:r>
        <w:rPr>
          <w:rFonts w:hint="eastAsia"/>
          <w:sz w:val="32"/>
          <w:szCs w:val="32"/>
          <w:lang w:eastAsia="zh-CN"/>
        </w:rPr>
        <w:t>刘传伟</w:t>
      </w:r>
    </w:p>
    <w:p>
      <w:pPr>
        <w:spacing w:line="500" w:lineRule="exact"/>
        <w:rPr>
          <w:rFonts w:hint="eastAsia" w:eastAsia="宋体"/>
          <w:sz w:val="32"/>
          <w:szCs w:val="32"/>
          <w:lang w:val="en-US" w:eastAsia="zh-CN"/>
        </w:rPr>
      </w:pPr>
      <w:r>
        <w:rPr>
          <w:rFonts w:hint="eastAsia"/>
          <w:sz w:val="32"/>
          <w:szCs w:val="32"/>
        </w:rPr>
        <w:t xml:space="preserve">                                   办理结果：</w:t>
      </w:r>
      <w:r>
        <w:rPr>
          <w:rFonts w:hint="eastAsia"/>
          <w:sz w:val="32"/>
          <w:szCs w:val="32"/>
          <w:lang w:val="en-US" w:eastAsia="zh-CN"/>
        </w:rPr>
        <w:t>A</w:t>
      </w:r>
    </w:p>
    <w:p>
      <w:pPr>
        <w:rPr>
          <w:rFonts w:hint="eastAsia" w:ascii="仿宋_GB2312" w:eastAsia="仿宋_GB2312"/>
          <w:sz w:val="32"/>
          <w:szCs w:val="32"/>
        </w:rPr>
      </w:pPr>
    </w:p>
    <w:p>
      <w:pPr>
        <w:jc w:val="center"/>
        <w:rPr>
          <w:rFonts w:hint="eastAsia" w:ascii="仿宋_GB2312" w:eastAsia="仿宋_GB2312"/>
          <w:b/>
          <w:sz w:val="44"/>
          <w:szCs w:val="44"/>
        </w:rPr>
      </w:pPr>
    </w:p>
    <w:p>
      <w:pPr>
        <w:jc w:val="center"/>
        <w:rPr>
          <w:rFonts w:hint="eastAsia" w:ascii="仿宋_GB2312" w:eastAsia="仿宋_GB2312"/>
          <w:b/>
          <w:sz w:val="44"/>
          <w:szCs w:val="44"/>
        </w:rPr>
      </w:pPr>
      <w:r>
        <w:rPr>
          <w:rFonts w:hint="eastAsia" w:ascii="仿宋_GB2312" w:eastAsia="仿宋_GB2312"/>
          <w:b/>
          <w:sz w:val="44"/>
          <w:szCs w:val="44"/>
        </w:rPr>
        <w:t>关于对县人大十</w:t>
      </w:r>
      <w:r>
        <w:rPr>
          <w:rFonts w:hint="eastAsia" w:ascii="仿宋_GB2312" w:eastAsia="仿宋_GB2312"/>
          <w:b/>
          <w:sz w:val="44"/>
          <w:szCs w:val="44"/>
          <w:lang w:eastAsia="zh-CN"/>
        </w:rPr>
        <w:t>六</w:t>
      </w:r>
      <w:r>
        <w:rPr>
          <w:rFonts w:hint="eastAsia" w:ascii="仿宋_GB2312" w:eastAsia="仿宋_GB2312"/>
          <w:b/>
          <w:sz w:val="44"/>
          <w:szCs w:val="44"/>
        </w:rPr>
        <w:t>届</w:t>
      </w:r>
      <w:r>
        <w:rPr>
          <w:rFonts w:hint="eastAsia" w:ascii="仿宋_GB2312" w:eastAsia="仿宋_GB2312"/>
          <w:b/>
          <w:sz w:val="44"/>
          <w:szCs w:val="44"/>
          <w:lang w:eastAsia="zh-CN"/>
        </w:rPr>
        <w:t>一</w:t>
      </w:r>
      <w:r>
        <w:rPr>
          <w:rFonts w:hint="eastAsia" w:ascii="仿宋_GB2312" w:eastAsia="仿宋_GB2312"/>
          <w:b/>
          <w:sz w:val="44"/>
          <w:szCs w:val="44"/>
        </w:rPr>
        <w:t>次会议</w:t>
      </w:r>
      <w:r>
        <w:rPr>
          <w:rFonts w:hint="eastAsia" w:ascii="仿宋_GB2312" w:eastAsia="仿宋_GB2312"/>
          <w:b/>
          <w:sz w:val="44"/>
          <w:szCs w:val="44"/>
          <w:lang w:val="en-US" w:eastAsia="zh-CN"/>
        </w:rPr>
        <w:t>27</w:t>
      </w:r>
      <w:r>
        <w:rPr>
          <w:rFonts w:hint="eastAsia" w:ascii="仿宋_GB2312" w:eastAsia="仿宋_GB2312"/>
          <w:b/>
          <w:sz w:val="44"/>
          <w:szCs w:val="44"/>
        </w:rPr>
        <w:t>号</w:t>
      </w:r>
      <w:r>
        <w:rPr>
          <w:rFonts w:hint="eastAsia" w:ascii="仿宋_GB2312" w:eastAsia="仿宋_GB2312"/>
          <w:b/>
          <w:sz w:val="44"/>
          <w:szCs w:val="44"/>
          <w:lang w:eastAsia="zh-CN"/>
        </w:rPr>
        <w:t>建议</w:t>
      </w:r>
      <w:r>
        <w:rPr>
          <w:rFonts w:hint="eastAsia" w:ascii="仿宋_GB2312" w:eastAsia="仿宋_GB2312"/>
          <w:b/>
          <w:sz w:val="44"/>
          <w:szCs w:val="44"/>
        </w:rPr>
        <w:t>的</w:t>
      </w:r>
    </w:p>
    <w:p>
      <w:pPr>
        <w:jc w:val="center"/>
        <w:rPr>
          <w:rFonts w:hint="eastAsia" w:ascii="仿宋_GB2312" w:eastAsia="仿宋_GB2312"/>
          <w:b/>
          <w:sz w:val="44"/>
          <w:szCs w:val="44"/>
        </w:rPr>
      </w:pPr>
      <w:r>
        <w:rPr>
          <w:rFonts w:hint="eastAsia" w:ascii="仿宋_GB2312" w:eastAsia="仿宋_GB2312"/>
          <w:b/>
          <w:sz w:val="44"/>
          <w:szCs w:val="44"/>
        </w:rPr>
        <w:t>答      复</w:t>
      </w:r>
    </w:p>
    <w:p>
      <w:pPr>
        <w:rPr>
          <w:rFonts w:hint="eastAsia" w:ascii="仿宋_GB2312" w:eastAsia="仿宋_GB2312"/>
          <w:sz w:val="32"/>
          <w:szCs w:val="32"/>
        </w:rPr>
      </w:pPr>
      <w:r>
        <w:rPr>
          <w:rFonts w:hint="eastAsia" w:ascii="仿宋_GB2312" w:hAnsi="仿宋_GB2312" w:eastAsia="仿宋_GB2312"/>
          <w:sz w:val="32"/>
          <w:szCs w:val="32"/>
          <w:lang w:eastAsia="zh-CN"/>
        </w:rPr>
        <w:t>尚屯镇</w:t>
      </w:r>
      <w:r>
        <w:rPr>
          <w:rFonts w:hint="eastAsia" w:ascii="仿宋_GB2312" w:hAnsi="仿宋_GB2312" w:eastAsia="仿宋_GB2312"/>
          <w:sz w:val="32"/>
          <w:szCs w:val="32"/>
        </w:rPr>
        <w:t>代表</w:t>
      </w:r>
      <w:r>
        <w:rPr>
          <w:rFonts w:hint="eastAsia" w:ascii="仿宋_GB2312" w:hAnsi="仿宋_GB2312" w:eastAsia="仿宋_GB2312"/>
          <w:sz w:val="32"/>
          <w:szCs w:val="32"/>
          <w:lang w:eastAsia="zh-CN"/>
        </w:rPr>
        <w:t>团</w:t>
      </w:r>
      <w:r>
        <w:rPr>
          <w:rFonts w:hint="eastAsia" w:ascii="仿宋_GB2312" w:eastAsia="仿宋_GB2312"/>
          <w:sz w:val="32"/>
          <w:szCs w:val="32"/>
        </w:rPr>
        <w:t>：</w:t>
      </w:r>
    </w:p>
    <w:p>
      <w:pPr>
        <w:pStyle w:val="5"/>
        <w:spacing w:line="580" w:lineRule="atLeast"/>
        <w:ind w:firstLine="640" w:firstLineChars="200"/>
        <w:rPr>
          <w:rFonts w:hint="eastAsia" w:ascii="仿宋" w:hAnsi="仿宋" w:eastAsia="仿宋" w:cs="仿宋"/>
          <w:sz w:val="32"/>
          <w:szCs w:val="32"/>
          <w:lang w:val="en-US" w:eastAsia="zh-CN"/>
        </w:rPr>
      </w:pPr>
      <w:r>
        <w:rPr>
          <w:rFonts w:hint="eastAsia" w:ascii="仿宋_GB2312" w:eastAsia="仿宋_GB2312"/>
          <w:sz w:val="32"/>
          <w:szCs w:val="32"/>
        </w:rPr>
        <w:t>您们</w:t>
      </w:r>
      <w:r>
        <w:rPr>
          <w:rFonts w:hint="eastAsia" w:ascii="仿宋_GB2312" w:hAnsi="仿宋_GB2312" w:eastAsia="仿宋_GB2312"/>
          <w:sz w:val="32"/>
          <w:szCs w:val="32"/>
        </w:rPr>
        <w:t>提出的“</w:t>
      </w:r>
      <w:r>
        <w:rPr>
          <w:rFonts w:hint="eastAsia" w:ascii="仿宋" w:hAnsi="仿宋" w:eastAsia="仿宋" w:cs="仿宋"/>
          <w:sz w:val="32"/>
          <w:szCs w:val="32"/>
          <w:lang w:val="en-US" w:eastAsia="zh-CN"/>
        </w:rPr>
        <w:t>关于人居环境改善长期保持的建议</w:t>
      </w:r>
      <w:r>
        <w:rPr>
          <w:rFonts w:hint="eastAsia" w:ascii="仿宋_GB2312" w:hAnsi="仿宋_GB2312" w:eastAsia="仿宋_GB2312"/>
          <w:sz w:val="32"/>
          <w:szCs w:val="32"/>
        </w:rPr>
        <w:t>”</w:t>
      </w:r>
      <w:r>
        <w:rPr>
          <w:rFonts w:hint="eastAsia" w:ascii="仿宋_GB2312" w:eastAsia="仿宋_GB2312"/>
          <w:sz w:val="32"/>
          <w:szCs w:val="32"/>
        </w:rPr>
        <w:t>收悉。现答复如下：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sz w:val="32"/>
          <w:szCs w:val="32"/>
        </w:rPr>
      </w:pPr>
      <w:r>
        <w:rPr>
          <w:rFonts w:hint="eastAsia" w:ascii="楷体" w:hAnsi="楷体" w:eastAsia="楷体" w:cs="楷体"/>
          <w:b/>
          <w:bCs/>
          <w:sz w:val="32"/>
          <w:szCs w:val="32"/>
          <w:lang w:val="en-US" w:eastAsia="zh-CN"/>
        </w:rPr>
        <w:t>一、</w:t>
      </w:r>
      <w:r>
        <w:rPr>
          <w:rFonts w:hint="eastAsia" w:ascii="楷体" w:hAnsi="楷体" w:eastAsia="楷体" w:cs="楷体"/>
          <w:b/>
          <w:bCs/>
          <w:sz w:val="32"/>
          <w:szCs w:val="32"/>
          <w:lang w:eastAsia="zh-CN"/>
        </w:rPr>
        <w:t>全面开展村庄清洁行动</w:t>
      </w:r>
      <w:r>
        <w:rPr>
          <w:rFonts w:hint="eastAsia" w:ascii="楷体" w:hAnsi="楷体" w:eastAsia="楷体" w:cs="楷体"/>
          <w:b/>
          <w:bCs/>
          <w:sz w:val="32"/>
          <w:szCs w:val="32"/>
        </w:rPr>
        <w:t>。</w:t>
      </w:r>
      <w:r>
        <w:rPr>
          <w:rFonts w:hint="eastAsia" w:ascii="仿宋" w:hAnsi="仿宋" w:eastAsia="仿宋"/>
          <w:sz w:val="32"/>
          <w:szCs w:val="32"/>
        </w:rPr>
        <w:t>对村庄主次干道、房前屋后、背街小巷开展全面大扫除、大清洁、大整治，彻底清理清除积存垃圾、淤泥、杂草树枝、农业生产废弃物等</w:t>
      </w:r>
      <w:r>
        <w:rPr>
          <w:rFonts w:hint="eastAsia" w:ascii="仿宋" w:hAnsi="仿宋" w:eastAsia="仿宋"/>
          <w:sz w:val="32"/>
          <w:szCs w:val="32"/>
          <w:lang w:eastAsia="zh-CN"/>
        </w:rPr>
        <w:t>，</w:t>
      </w:r>
      <w:r>
        <w:rPr>
          <w:rFonts w:hint="eastAsia" w:ascii="仿宋" w:hAnsi="仿宋" w:eastAsia="仿宋"/>
          <w:sz w:val="32"/>
          <w:szCs w:val="32"/>
        </w:rPr>
        <w:t>对垃圾进行集中收集，定点处理，确保整洁有序。引导群众及时拆除残垣断壁，及时清理倒伏树木，避免次生灾害发生。开展村庄环境消杀和除“四害”活动，对垃圾收集点、中转站、清运车辆、垃圾桶、厕所化粪池等进行定期消毒，杀灭蚊蝇，铲除病媒滋生环境，从源头上预防疫病传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sz w:val="32"/>
          <w:szCs w:val="32"/>
        </w:rPr>
      </w:pPr>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eastAsia="zh-CN"/>
        </w:rPr>
        <w:t>加快推进</w:t>
      </w:r>
      <w:r>
        <w:rPr>
          <w:rFonts w:hint="eastAsia" w:ascii="楷体" w:hAnsi="楷体" w:eastAsia="楷体" w:cs="楷体"/>
          <w:b/>
          <w:bCs/>
          <w:sz w:val="32"/>
          <w:szCs w:val="32"/>
        </w:rPr>
        <w:t>农村生活污水治理。</w:t>
      </w:r>
      <w:r>
        <w:rPr>
          <w:rFonts w:hint="eastAsia" w:ascii="仿宋" w:hAnsi="仿宋" w:eastAsia="仿宋" w:cs="仿宋"/>
          <w:sz w:val="32"/>
          <w:szCs w:val="32"/>
        </w:rPr>
        <w:t>对</w:t>
      </w:r>
      <w:r>
        <w:rPr>
          <w:rFonts w:hint="eastAsia" w:ascii="仿宋" w:hAnsi="仿宋" w:eastAsia="仿宋" w:cs="仿宋"/>
          <w:sz w:val="32"/>
          <w:szCs w:val="32"/>
          <w:lang w:eastAsia="zh-CN"/>
        </w:rPr>
        <w:t>汛期</w:t>
      </w:r>
      <w:r>
        <w:rPr>
          <w:rFonts w:hint="eastAsia" w:ascii="仿宋" w:hAnsi="仿宋" w:eastAsia="仿宋" w:cs="仿宋"/>
          <w:sz w:val="32"/>
          <w:szCs w:val="32"/>
        </w:rPr>
        <w:t>造成的农村黑臭水体，综合采取排水排涝、控源截污、垃圾清理等手段整治，对水毁坑塘、沟渠进行修复整治。对水毁的农村生活污水处理设施，要突出抓好排查和分类整治提升工作，确保设施正常运行。对未建设生活污水处理设施的村庄，要加强生活污水管控，杜绝污水乱排乱放。</w:t>
      </w:r>
      <w:r>
        <w:rPr>
          <w:rFonts w:hint="eastAsia" w:ascii="仿宋" w:hAnsi="仿宋" w:eastAsia="仿宋"/>
          <w:sz w:val="32"/>
          <w:szCs w:val="32"/>
        </w:rPr>
        <w:t>以房前屋后、河塘沟渠、排水沟渠等为重点，全面清理农村生活污水直排乱放问题。引导农户规范生活污水排放，因地制宜做好农村生活污水排放基础设施补短板工作。加强农村水环境治理河长制、湖长制管理，以村庄内外沟渠河道为重点，清理水体漂浮物、岸坡垃圾和乱堆放等。及时清理村庄内排水沟杂物，保持通畅整洁，无垃圾、落叶、泥砂等杂物沉积。推进农村生活污水处理设施和管网建设，对已建设运行的农村生活污水处理处置设施，健全完善运行维护机制，加强监督检查，确保正常运行，提高治污效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楷体" w:hAnsi="楷体" w:eastAsia="楷体" w:cs="楷体"/>
          <w:b/>
          <w:bCs/>
          <w:sz w:val="32"/>
          <w:szCs w:val="32"/>
          <w:lang w:val="en-US" w:eastAsia="zh-CN"/>
        </w:rPr>
        <w:t>三、</w:t>
      </w:r>
      <w:r>
        <w:rPr>
          <w:rFonts w:hint="eastAsia" w:ascii="楷体" w:hAnsi="楷体" w:eastAsia="楷体" w:cs="楷体"/>
          <w:b/>
          <w:bCs/>
          <w:sz w:val="32"/>
          <w:szCs w:val="32"/>
          <w:lang w:eastAsia="zh-CN"/>
        </w:rPr>
        <w:t>全面推进农村生活垃圾治理</w:t>
      </w:r>
      <w:r>
        <w:rPr>
          <w:rFonts w:hint="eastAsia" w:ascii="楷体" w:hAnsi="楷体" w:eastAsia="楷体" w:cs="楷体"/>
          <w:b/>
          <w:bCs/>
          <w:sz w:val="32"/>
          <w:szCs w:val="32"/>
        </w:rPr>
        <w:t>。</w:t>
      </w:r>
      <w:r>
        <w:rPr>
          <w:rFonts w:hint="eastAsia" w:ascii="仿宋" w:hAnsi="仿宋" w:eastAsia="仿宋" w:cs="仿宋"/>
          <w:sz w:val="32"/>
          <w:szCs w:val="32"/>
        </w:rPr>
        <w:t>汛期加疫情防控影响，农村垃圾清理收集转运受到一定影响，部分村庄产生垃圾堆积，要全面排查受灾村庄农村生活垃圾收运处置体系受损情况、滞留在村庄内的生活垃圾堆积情况，加强转运车辆调度，增加垃圾清运人员，尽快恢复生活垃圾收运处置体系，确保收集转运设施设备正常运行。组织保洁人员加快</w:t>
      </w:r>
      <w:r>
        <w:rPr>
          <w:rFonts w:hint="eastAsia" w:ascii="仿宋" w:hAnsi="仿宋" w:eastAsia="仿宋" w:cs="仿宋"/>
          <w:sz w:val="32"/>
          <w:szCs w:val="32"/>
          <w:lang w:eastAsia="zh-CN"/>
        </w:rPr>
        <w:t>垃圾</w:t>
      </w:r>
      <w:r>
        <w:rPr>
          <w:rFonts w:hint="eastAsia" w:ascii="仿宋" w:hAnsi="仿宋" w:eastAsia="仿宋" w:cs="仿宋"/>
          <w:sz w:val="32"/>
          <w:szCs w:val="32"/>
        </w:rPr>
        <w:t>的清扫、收集，村庄内生活垃圾做到及时清理，达到清理无死角，无遗漏，对损坏的垃圾桶及时更换，确保村庄环境干净整洁</w:t>
      </w:r>
      <w:r>
        <w:rPr>
          <w:rFonts w:hint="eastAsia" w:ascii="仿宋" w:hAnsi="仿宋" w:eastAsia="仿宋" w:cs="仿宋"/>
          <w:sz w:val="32"/>
          <w:szCs w:val="32"/>
          <w:lang w:eastAsia="zh-CN"/>
        </w:rPr>
        <w:t>强化村庄日常保洁，确保“扫干净、转运走、处理好、保持住”常态化运行，实现农村生活垃圾收运处置体系全覆盖。针对疫情过后农村生活垃圾不易收集的特点，加大垃圾清运频率，做到日产日清。</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b/>
          <w:bCs/>
          <w:sz w:val="32"/>
          <w:szCs w:val="32"/>
          <w:lang w:eastAsia="zh-CN"/>
        </w:rPr>
      </w:pPr>
      <w:r>
        <w:rPr>
          <w:rFonts w:hint="eastAsia" w:ascii="楷体" w:hAnsi="楷体" w:eastAsia="楷体" w:cs="楷体"/>
          <w:b/>
          <w:bCs/>
          <w:sz w:val="32"/>
          <w:szCs w:val="32"/>
          <w:lang w:val="en-US" w:eastAsia="zh-CN"/>
        </w:rPr>
        <w:t>四、</w:t>
      </w:r>
      <w:r>
        <w:rPr>
          <w:rFonts w:hint="eastAsia" w:ascii="楷体" w:hAnsi="楷体" w:eastAsia="楷体" w:cs="楷体"/>
          <w:b/>
          <w:bCs/>
          <w:sz w:val="32"/>
          <w:szCs w:val="32"/>
          <w:lang w:eastAsia="zh-CN"/>
        </w:rPr>
        <w:t>持续抓好农村厕所革命</w:t>
      </w:r>
      <w:r>
        <w:rPr>
          <w:rFonts w:hint="eastAsia" w:ascii="楷体" w:hAnsi="楷体" w:eastAsia="楷体" w:cs="楷体"/>
          <w:b/>
          <w:bCs/>
          <w:sz w:val="32"/>
          <w:szCs w:val="32"/>
        </w:rPr>
        <w:t>。</w:t>
      </w:r>
      <w:r>
        <w:rPr>
          <w:rFonts w:hint="eastAsia" w:ascii="仿宋" w:hAnsi="仿宋" w:eastAsia="仿宋"/>
          <w:sz w:val="32"/>
          <w:szCs w:val="32"/>
        </w:rPr>
        <w:t>充分认识在农村普及卫生厕所对疫情防控的重要性，持续改善农民群众的如厕环境。切实加强农村厕所粪污的处理管控，不随意排放等现象，减少疾病传播隐患。将厕所清扫消毒纳入农村疫情防控工作内容，加强厕污处理和利用，缩短粪污转运距离，减少对周边环境二次污染。切实做好改厕后期管护问题，达到“满了有人抽、坏了有人修”。因地制宜，</w:t>
      </w:r>
      <w:r>
        <w:rPr>
          <w:rFonts w:hint="eastAsia" w:ascii="仿宋" w:hAnsi="仿宋" w:eastAsia="仿宋"/>
          <w:sz w:val="32"/>
          <w:szCs w:val="32"/>
          <w:lang w:eastAsia="zh-CN"/>
        </w:rPr>
        <w:t>因</w:t>
      </w:r>
      <w:r>
        <w:rPr>
          <w:rFonts w:hint="eastAsia" w:ascii="仿宋" w:hAnsi="仿宋" w:eastAsia="仿宋"/>
          <w:sz w:val="32"/>
          <w:szCs w:val="32"/>
        </w:rPr>
        <w:t>村施策，不断提升改厕质量，加快构建有制度、有标准、有队伍、有资金、有监督的“五有”后续管护长效机制。</w:t>
      </w:r>
      <w:r>
        <w:rPr>
          <w:rFonts w:hint="eastAsia" w:ascii="仿宋" w:hAnsi="仿宋" w:eastAsia="仿宋"/>
          <w:sz w:val="32"/>
          <w:szCs w:val="32"/>
          <w:lang w:eastAsia="zh-CN"/>
        </w:rPr>
        <w:t>对农村公厕要落实管护人员，加强日常管护，确保干净整治，正常使用。</w:t>
      </w:r>
      <w:r>
        <w:rPr>
          <w:rFonts w:hint="eastAsia" w:ascii="仿宋" w:hAnsi="仿宋" w:eastAsia="仿宋"/>
          <w:b w:val="0"/>
          <w:bCs w:val="0"/>
          <w:sz w:val="32"/>
          <w:szCs w:val="32"/>
          <w:lang w:eastAsia="zh-CN"/>
        </w:rPr>
        <w:t>抓好问题厕所排查整改，排查出的问题要在10月底前整改到位11月份开始，省级组织第三方开展抽查验收，</w:t>
      </w:r>
      <w:r>
        <w:rPr>
          <w:rFonts w:hint="eastAsia" w:ascii="仿宋" w:hAnsi="仿宋" w:eastAsia="仿宋"/>
          <w:b w:val="0"/>
          <w:bCs w:val="0"/>
          <w:sz w:val="32"/>
          <w:szCs w:val="32"/>
          <w:lang w:val="en-US" w:eastAsia="zh-CN"/>
        </w:rPr>
        <w:t>希望大家按照省市部署，按时高质量完成我县问题厕所排查整改工作</w:t>
      </w:r>
      <w:r>
        <w:rPr>
          <w:rFonts w:hint="eastAsia" w:ascii="仿宋" w:hAnsi="仿宋" w:eastAsia="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sz w:val="32"/>
          <w:szCs w:val="32"/>
        </w:rPr>
      </w:pPr>
      <w:r>
        <w:rPr>
          <w:rFonts w:hint="eastAsia" w:ascii="楷体" w:hAnsi="楷体" w:eastAsia="楷体" w:cs="楷体"/>
          <w:b/>
          <w:bCs/>
          <w:sz w:val="32"/>
          <w:szCs w:val="32"/>
          <w:lang w:val="en-US" w:eastAsia="zh-CN"/>
        </w:rPr>
        <w:t>五、</w:t>
      </w:r>
      <w:r>
        <w:rPr>
          <w:rFonts w:hint="eastAsia" w:ascii="楷体" w:hAnsi="楷体" w:eastAsia="楷体" w:cs="楷体"/>
          <w:b/>
          <w:bCs/>
          <w:sz w:val="32"/>
          <w:szCs w:val="32"/>
          <w:lang w:eastAsia="zh-CN"/>
        </w:rPr>
        <w:t>整体提升村容村貌。</w:t>
      </w:r>
      <w:r>
        <w:rPr>
          <w:rFonts w:hint="eastAsia" w:ascii="仿宋" w:hAnsi="仿宋" w:eastAsia="仿宋"/>
          <w:sz w:val="32"/>
          <w:szCs w:val="32"/>
        </w:rPr>
        <w:t>清理村庄各类私搭乱建，对已无人居住或失去使用功能的垮塌房舍、残垣断壁、废棚废圈等建筑物，按照产权归属，动员群众自行清理。</w:t>
      </w:r>
      <w:r>
        <w:rPr>
          <w:rFonts w:hint="eastAsia" w:ascii="仿宋" w:hAnsi="仿宋" w:eastAsia="仿宋"/>
          <w:sz w:val="32"/>
          <w:szCs w:val="32"/>
          <w:lang w:eastAsia="zh-CN"/>
        </w:rPr>
        <w:t>改造空闲农房，推广“一宅变四园”。</w:t>
      </w:r>
      <w:r>
        <w:rPr>
          <w:rFonts w:hint="eastAsia" w:ascii="仿宋" w:hAnsi="仿宋" w:eastAsia="仿宋"/>
          <w:sz w:val="32"/>
          <w:szCs w:val="32"/>
        </w:rPr>
        <w:t>对于已破旧，但位置合适且实际需要的构筑物，须修缮完整，解决乱搭建、破旧危影响村容村貌问题。清理村庄内外及道路沿线的废旧广告牌和各种乱拉乱挂，清理贴在墙壁、门口、电线杆、路标上的各类（非法）小广告、乱涂乱画等。要切实抓好长效机制建立健全，认真落实好村庄保洁制度，确保垃圾有人清、厕所有人管、污水不乱排。及时清扫、收运村庄主干道等公共区域垃圾，确保不漏扫、不断档。督促落实“门前三包”制度，进一步完善村规民约，明确村民维护村庄环境的责任和义务，探索建立垃圾分类、集中回收积分奖励制度，实行无害化处理、资源化利用等奖补政策，推动形成民建、民管、民享的长效机制，确保整治后长期保持干净整洁。建立群众事群众抓、群众参与、群众监督的机制，设立公开电话或投诉信箱等，接受群众咨询、举报，对反映的问题及时进行核查和回应。加强新闻舆论监督，形成全社会共同整治农村人居环境的良好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黑体" w:hAnsi="黑体" w:eastAsia="黑体" w:cs="黑体"/>
          <w:sz w:val="32"/>
          <w:szCs w:val="32"/>
          <w:lang w:val="en-US" w:eastAsia="zh-CN"/>
        </w:rPr>
        <w:t>六、建立长效机制。</w:t>
      </w:r>
      <w:r>
        <w:rPr>
          <w:rFonts w:hint="eastAsia" w:ascii="楷体" w:hAnsi="楷体" w:eastAsia="楷体" w:cs="楷体"/>
          <w:sz w:val="32"/>
          <w:szCs w:val="32"/>
          <w:lang w:val="en-US" w:eastAsia="zh-CN"/>
        </w:rPr>
        <w:t>建立自觉行动的长效机制。</w:t>
      </w:r>
      <w:r>
        <w:rPr>
          <w:rFonts w:hint="eastAsia" w:ascii="仿宋" w:hAnsi="仿宋" w:eastAsia="仿宋" w:cs="仿宋"/>
          <w:sz w:val="32"/>
          <w:szCs w:val="32"/>
          <w:lang w:val="en-US" w:eastAsia="zh-CN"/>
        </w:rPr>
        <w:t>要利用一切有利因素，加强宣传教育工作、突出党员示范引领、挖掘群众集体智慧，不断增强农民群众的“主人翁”意识，充分调动起农民群众参与农村环境综合整治的自觉性、主动性、积极性，切实发挥好农民群众在农村环境综合整治中的生力军作用，形成“共扫门前雪”的生动局面，凝聚起推动农村环境综合整治工作的强大合力；</w:t>
      </w:r>
      <w:r>
        <w:rPr>
          <w:rFonts w:hint="eastAsia" w:ascii="楷体" w:hAnsi="楷体" w:eastAsia="楷体" w:cs="楷体"/>
          <w:sz w:val="32"/>
          <w:szCs w:val="32"/>
          <w:lang w:val="en-US" w:eastAsia="zh-CN"/>
        </w:rPr>
        <w:t>建立良性管护的长效机制。</w:t>
      </w:r>
      <w:r>
        <w:rPr>
          <w:rFonts w:hint="eastAsia" w:ascii="仿宋" w:hAnsi="仿宋" w:eastAsia="仿宋" w:cs="仿宋"/>
          <w:sz w:val="32"/>
          <w:szCs w:val="32"/>
          <w:lang w:val="en-US" w:eastAsia="zh-CN"/>
        </w:rPr>
        <w:t>创造性地把农村环境综合整治工作与城乡统筹建设、美丽乡村建设等工作紧密结合，坚持集中整治与长效管理相辅相成、突击工作与日常工作相互结合、治标与治本同步推进，不断建立健全日常管护、干部包联、巡查督导、考核奖惩等有机结合的农村环境综合整治长效管护机制，使工作步入规范、科学、长效管理的轨道，促进全县农村环境综合整治工作高效、持久、深入开展；</w:t>
      </w:r>
      <w:r>
        <w:rPr>
          <w:rFonts w:hint="eastAsia" w:ascii="楷体" w:hAnsi="楷体" w:eastAsia="楷体" w:cs="楷体"/>
          <w:sz w:val="32"/>
          <w:szCs w:val="32"/>
          <w:lang w:val="en-US" w:eastAsia="zh-CN"/>
        </w:rPr>
        <w:t>逐步建立监督问责的长效机制。</w:t>
      </w:r>
      <w:r>
        <w:rPr>
          <w:rFonts w:hint="eastAsia" w:ascii="仿宋" w:hAnsi="仿宋" w:eastAsia="仿宋" w:cs="仿宋"/>
          <w:sz w:val="32"/>
          <w:szCs w:val="32"/>
          <w:lang w:val="en-US" w:eastAsia="zh-CN"/>
        </w:rPr>
        <w:t>农村人居环境综合整治绝不是“一阵风”，县委、县政府决定</w:t>
      </w:r>
      <w:r>
        <w:rPr>
          <w:rFonts w:hint="eastAsia" w:ascii="仿宋" w:hAnsi="仿宋" w:eastAsia="仿宋"/>
          <w:color w:val="000000"/>
          <w:sz w:val="32"/>
          <w:szCs w:val="32"/>
        </w:rPr>
        <w:t>将农村人</w:t>
      </w:r>
      <w:r>
        <w:rPr>
          <w:rFonts w:hint="eastAsia" w:ascii="仿宋" w:hAnsi="仿宋" w:eastAsia="仿宋"/>
          <w:color w:val="000000"/>
          <w:sz w:val="32"/>
          <w:szCs w:val="32"/>
          <w:lang w:val="en-US" w:eastAsia="zh-CN"/>
        </w:rPr>
        <w:t>局</w:t>
      </w:r>
      <w:r>
        <w:rPr>
          <w:rFonts w:hint="eastAsia" w:ascii="仿宋" w:hAnsi="仿宋" w:eastAsia="仿宋"/>
          <w:color w:val="000000"/>
          <w:sz w:val="32"/>
          <w:szCs w:val="32"/>
        </w:rPr>
        <w:t>环境</w:t>
      </w:r>
      <w:r>
        <w:rPr>
          <w:rFonts w:hint="eastAsia" w:ascii="仿宋" w:hAnsi="仿宋" w:eastAsia="仿宋"/>
          <w:color w:val="000000"/>
          <w:sz w:val="32"/>
          <w:szCs w:val="32"/>
          <w:lang w:val="en-US" w:eastAsia="zh-CN"/>
        </w:rPr>
        <w:t>整治集中活动</w:t>
      </w:r>
      <w:r>
        <w:rPr>
          <w:rFonts w:hint="eastAsia" w:ascii="仿宋" w:hAnsi="仿宋" w:eastAsia="仿宋"/>
          <w:color w:val="000000"/>
          <w:sz w:val="32"/>
          <w:szCs w:val="32"/>
        </w:rPr>
        <w:t>纳入乡镇目标考核体系，</w:t>
      </w:r>
      <w:r>
        <w:rPr>
          <w:rFonts w:hint="eastAsia" w:ascii="仿宋" w:hAnsi="仿宋" w:eastAsia="仿宋"/>
          <w:color w:val="000000"/>
          <w:sz w:val="32"/>
          <w:szCs w:val="32"/>
          <w:lang w:val="en-US" w:eastAsia="zh-CN"/>
        </w:rPr>
        <w:t>县委县政府督查局</w:t>
      </w:r>
      <w:r>
        <w:rPr>
          <w:rFonts w:hint="eastAsia" w:ascii="仿宋" w:hAnsi="仿宋" w:eastAsia="仿宋"/>
          <w:color w:val="000000"/>
          <w:sz w:val="32"/>
          <w:szCs w:val="32"/>
        </w:rPr>
        <w:t>、县</w:t>
      </w:r>
      <w:r>
        <w:rPr>
          <w:rFonts w:hint="eastAsia" w:ascii="仿宋" w:hAnsi="仿宋" w:eastAsia="仿宋"/>
          <w:color w:val="000000"/>
          <w:sz w:val="32"/>
          <w:szCs w:val="32"/>
          <w:lang w:val="en-US" w:eastAsia="zh-CN"/>
        </w:rPr>
        <w:t>农业农村局</w:t>
      </w:r>
      <w:r>
        <w:rPr>
          <w:rFonts w:hint="eastAsia" w:ascii="仿宋" w:hAnsi="仿宋" w:eastAsia="仿宋"/>
          <w:color w:val="000000"/>
          <w:sz w:val="32"/>
          <w:szCs w:val="32"/>
        </w:rPr>
        <w:t>和相关部门组成联合督</w:t>
      </w:r>
      <w:r>
        <w:rPr>
          <w:rFonts w:hint="eastAsia" w:ascii="仿宋" w:hAnsi="仿宋" w:eastAsia="仿宋"/>
          <w:color w:val="000000"/>
          <w:sz w:val="32"/>
          <w:szCs w:val="32"/>
          <w:lang w:val="en-US" w:eastAsia="zh-CN"/>
        </w:rPr>
        <w:t>查</w:t>
      </w:r>
      <w:r>
        <w:rPr>
          <w:rFonts w:hint="eastAsia" w:ascii="仿宋" w:hAnsi="仿宋" w:eastAsia="仿宋"/>
          <w:color w:val="000000"/>
          <w:sz w:val="32"/>
          <w:szCs w:val="32"/>
        </w:rPr>
        <w:t>暗访组，开展“三展示、三曝光、三回访”行动，即每天展示三个亮点、曝光三个问题、三天后对问题整改进行回访，实行“</w:t>
      </w:r>
      <w:r>
        <w:rPr>
          <w:rFonts w:hint="eastAsia" w:ascii="仿宋" w:hAnsi="仿宋" w:eastAsia="仿宋"/>
          <w:color w:val="000000"/>
          <w:sz w:val="32"/>
          <w:szCs w:val="32"/>
          <w:lang w:val="en-US" w:eastAsia="zh-CN"/>
        </w:rPr>
        <w:t>日</w:t>
      </w:r>
      <w:r>
        <w:rPr>
          <w:rFonts w:hint="eastAsia" w:ascii="仿宋" w:hAnsi="仿宋" w:eastAsia="仿宋"/>
          <w:color w:val="000000"/>
          <w:sz w:val="32"/>
          <w:szCs w:val="32"/>
        </w:rPr>
        <w:t>督导、周</w:t>
      </w:r>
      <w:r>
        <w:rPr>
          <w:rFonts w:hint="eastAsia" w:ascii="仿宋" w:hAnsi="仿宋" w:eastAsia="仿宋"/>
          <w:color w:val="000000"/>
          <w:sz w:val="32"/>
          <w:szCs w:val="32"/>
          <w:lang w:val="en-US" w:eastAsia="zh-CN"/>
        </w:rPr>
        <w:t>排序</w:t>
      </w:r>
      <w:r>
        <w:rPr>
          <w:rFonts w:hint="eastAsia" w:ascii="仿宋" w:hAnsi="仿宋" w:eastAsia="仿宋"/>
          <w:color w:val="000000"/>
          <w:sz w:val="32"/>
          <w:szCs w:val="32"/>
        </w:rPr>
        <w:t>、周通报”制度，对工作不力、工作成效较差，县委、县政府将约谈乡镇主要领导。</w:t>
      </w:r>
      <w:r>
        <w:rPr>
          <w:rFonts w:hint="eastAsia" w:ascii="仿宋" w:hAnsi="仿宋" w:eastAsia="仿宋" w:cs="仿宋"/>
          <w:sz w:val="32"/>
          <w:szCs w:val="32"/>
          <w:lang w:val="en-US" w:eastAsia="zh-CN"/>
        </w:rPr>
        <w:t>必须适时对全县农村环境综合整治工作进行“回头看”，及时发现、整改工作中出现的问题，下决心、下工夫、下力气整治遗留的死角，确保农村环境综合整治工作真正达到高标准、全覆盖。要建立健全行之有效的问责机制，以严格问责倒逼农村环境综合整治各项具体责任落到实处。</w:t>
      </w:r>
    </w:p>
    <w:p>
      <w:pPr>
        <w:pStyle w:val="2"/>
        <w:ind w:firstLine="640" w:firstLineChars="200"/>
        <w:rPr>
          <w:rFonts w:hint="eastAsia" w:ascii="仿宋" w:hAnsi="仿宋" w:eastAsia="仿宋" w:cs="仿宋"/>
          <w:kern w:val="2"/>
          <w:sz w:val="32"/>
          <w:szCs w:val="32"/>
          <w:lang w:val="en-US" w:eastAsia="zh-CN" w:bidi="ar-SA"/>
        </w:rPr>
      </w:pPr>
      <w:bookmarkStart w:id="0" w:name="_GoBack"/>
      <w:r>
        <w:rPr>
          <w:rFonts w:hint="eastAsia" w:ascii="仿宋" w:hAnsi="仿宋" w:eastAsia="仿宋" w:cs="仿宋"/>
          <w:kern w:val="2"/>
          <w:sz w:val="32"/>
          <w:szCs w:val="32"/>
          <w:lang w:val="en-US" w:eastAsia="zh-CN" w:bidi="ar-SA"/>
        </w:rPr>
        <w:t>再次感谢您们对关于人居环境整治垃圾反弹问题的建议工作的关心和支持，希望继续对我们的工作提出宝贵意见和建议。</w:t>
      </w:r>
    </w:p>
    <w:bookmarkEnd w:id="0"/>
    <w:p>
      <w:pPr>
        <w:ind w:firstLine="5440" w:firstLineChars="1700"/>
        <w:rPr>
          <w:rFonts w:hint="eastAsia" w:ascii="仿宋_GB2312" w:hAnsi="仿宋_GB2312" w:eastAsia="仿宋_GB2312"/>
          <w:sz w:val="32"/>
          <w:szCs w:val="32"/>
        </w:rPr>
      </w:pPr>
    </w:p>
    <w:p>
      <w:pPr>
        <w:rPr>
          <w:rFonts w:hint="eastAsia" w:ascii="仿宋_GB2312" w:hAnsi="仿宋_GB2312" w:eastAsia="仿宋_GB2312"/>
          <w:sz w:val="32"/>
          <w:szCs w:val="32"/>
        </w:rPr>
      </w:pPr>
      <w:r>
        <w:rPr>
          <w:rFonts w:hint="eastAsia" w:ascii="仿宋_GB2312" w:hAnsi="仿宋_GB2312" w:eastAsia="仿宋_GB2312"/>
          <w:sz w:val="32"/>
          <w:szCs w:val="32"/>
        </w:rPr>
        <w:t xml:space="preserve">                                   睢县农业</w:t>
      </w:r>
      <w:r>
        <w:rPr>
          <w:rFonts w:hint="eastAsia" w:ascii="仿宋_GB2312" w:hAnsi="仿宋_GB2312" w:eastAsia="仿宋_GB2312"/>
          <w:sz w:val="32"/>
          <w:szCs w:val="32"/>
          <w:lang w:eastAsia="zh-CN"/>
        </w:rPr>
        <w:t>农村</w:t>
      </w:r>
      <w:r>
        <w:rPr>
          <w:rFonts w:hint="eastAsia" w:ascii="仿宋_GB2312" w:hAnsi="仿宋_GB2312" w:eastAsia="仿宋_GB2312"/>
          <w:sz w:val="32"/>
          <w:szCs w:val="32"/>
        </w:rPr>
        <w:t xml:space="preserve">局  </w:t>
      </w:r>
    </w:p>
    <w:p>
      <w:pPr>
        <w:rPr>
          <w:rFonts w:hint="eastAsia" w:ascii="仿宋_GB2312" w:hAnsi="仿宋_GB2312" w:eastAsia="仿宋_GB2312"/>
          <w:sz w:val="32"/>
          <w:szCs w:val="32"/>
        </w:rPr>
      </w:pPr>
      <w:r>
        <w:rPr>
          <w:rFonts w:hint="eastAsia" w:ascii="仿宋_GB2312" w:hAnsi="仿宋_GB2312" w:eastAsia="仿宋_GB2312"/>
          <w:sz w:val="32"/>
          <w:szCs w:val="32"/>
        </w:rPr>
        <w:t xml:space="preserve">                                  20</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年</w:t>
      </w:r>
      <w:r>
        <w:rPr>
          <w:rFonts w:hint="eastAsia" w:ascii="仿宋_GB2312" w:hAnsi="仿宋_GB2312" w:eastAsia="仿宋_GB2312"/>
          <w:sz w:val="32"/>
          <w:szCs w:val="32"/>
          <w:lang w:val="en-US" w:eastAsia="zh-CN"/>
        </w:rPr>
        <w:t>9</w:t>
      </w:r>
      <w:r>
        <w:rPr>
          <w:rFonts w:hint="eastAsia" w:ascii="仿宋_GB2312" w:hAnsi="仿宋_GB2312" w:eastAsia="仿宋_GB2312"/>
          <w:sz w:val="32"/>
          <w:szCs w:val="32"/>
        </w:rPr>
        <w:t>月12日</w:t>
      </w:r>
    </w:p>
    <w:p>
      <w:pPr>
        <w:rPr>
          <w:rFonts w:hint="eastAsia" w:ascii="仿宋_GB2312" w:eastAsia="仿宋_GB2312"/>
          <w:sz w:val="32"/>
          <w:szCs w:val="32"/>
        </w:rPr>
      </w:pPr>
      <w:r>
        <w:rPr>
          <w:rFonts w:hint="eastAsia" w:ascii="仿宋_GB2312" w:eastAsia="仿宋_GB2312"/>
          <w:sz w:val="32"/>
          <w:szCs w:val="32"/>
        </w:rPr>
        <w:t>联系电话：8166182</w:t>
      </w:r>
    </w:p>
    <w:p>
      <w:pPr>
        <w:rPr>
          <w:rFonts w:hint="eastAsia" w:eastAsia="仿宋_GB2312"/>
          <w:lang w:eastAsia="zh-CN"/>
        </w:rPr>
      </w:pPr>
      <w:r>
        <w:rPr>
          <w:rFonts w:hint="eastAsia" w:ascii="仿宋_GB2312" w:eastAsia="仿宋_GB2312"/>
          <w:sz w:val="32"/>
          <w:szCs w:val="32"/>
        </w:rPr>
        <w:t xml:space="preserve">联系人： </w:t>
      </w:r>
      <w:r>
        <w:rPr>
          <w:rFonts w:hint="eastAsia" w:ascii="仿宋_GB2312" w:eastAsia="仿宋_GB2312"/>
          <w:sz w:val="32"/>
          <w:szCs w:val="32"/>
          <w:lang w:eastAsia="zh-CN"/>
        </w:rPr>
        <w:t>陈传峰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wOGZjZThmZmNkYzQyZGFkOGQzYWIzZWU2ZTY2OWIifQ=="/>
  </w:docVars>
  <w:rsids>
    <w:rsidRoot w:val="18951257"/>
    <w:rsid w:val="18951257"/>
    <w:rsid w:val="410C5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1"/>
    <w:rPr>
      <w:rFonts w:ascii="Arial Unicode MS" w:hAnsi="Arial Unicode MS" w:eastAsia="Arial Unicode MS" w:cs="Arial Unicode MS"/>
      <w:sz w:val="29"/>
      <w:szCs w:val="29"/>
      <w:lang w:val="zh-CN" w:eastAsia="zh-CN" w:bidi="zh-CN"/>
    </w:rPr>
  </w:style>
  <w:style w:type="paragraph" w:customStyle="1" w:styleId="5">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2490</Words>
  <Characters>2507</Characters>
  <Lines>0</Lines>
  <Paragraphs>0</Paragraphs>
  <TotalTime>0</TotalTime>
  <ScaleCrop>false</ScaleCrop>
  <LinksUpToDate>false</LinksUpToDate>
  <CharactersWithSpaces>2656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2022-12-08T01:31:00Z</dcterms:created>
  <dc:creator>Administrator</dc:creator>
  <cp:lastModifiedBy>Administrator</cp:lastModifiedBy>
  <dcterms:modified xsi:type="dcterms:W3CDTF">2022-12-08T01:46:07Z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E29C4D6D21D84C3988B29DB2BF977A1B</vt:lpwstr>
  </property>
</Properties>
</file>