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睢农〔20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〕</w:t>
      </w:r>
      <w:r>
        <w:rPr>
          <w:rFonts w:hint="eastAsia"/>
          <w:sz w:val="32"/>
          <w:szCs w:val="32"/>
          <w:lang w:val="en-US" w:eastAsia="zh-CN"/>
        </w:rPr>
        <w:t>103</w:t>
      </w:r>
      <w:r>
        <w:rPr>
          <w:rFonts w:hint="eastAsia"/>
          <w:sz w:val="32"/>
          <w:szCs w:val="32"/>
        </w:rPr>
        <w:t>号</w:t>
      </w:r>
    </w:p>
    <w:p>
      <w:pPr>
        <w:spacing w:line="500" w:lineRule="exact"/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 xml:space="preserve">                                  签 发 人：</w:t>
      </w:r>
      <w:r>
        <w:rPr>
          <w:rFonts w:hint="eastAsia"/>
          <w:sz w:val="32"/>
          <w:szCs w:val="32"/>
          <w:lang w:eastAsia="zh-CN"/>
        </w:rPr>
        <w:t>刘传伟</w:t>
      </w:r>
    </w:p>
    <w:p>
      <w:pPr>
        <w:spacing w:line="500" w:lineRule="exact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                                   办理结果：</w:t>
      </w:r>
      <w:r>
        <w:rPr>
          <w:rFonts w:hint="eastAsia"/>
          <w:sz w:val="32"/>
          <w:szCs w:val="32"/>
          <w:lang w:val="en-US" w:eastAsia="zh-CN"/>
        </w:rPr>
        <w:t>B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关于对县人大十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六</w:t>
      </w:r>
      <w:r>
        <w:rPr>
          <w:rFonts w:hint="eastAsia" w:ascii="仿宋_GB2312" w:eastAsia="仿宋_GB2312"/>
          <w:b/>
          <w:sz w:val="44"/>
          <w:szCs w:val="44"/>
        </w:rPr>
        <w:t>届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一</w:t>
      </w:r>
      <w:r>
        <w:rPr>
          <w:rFonts w:hint="eastAsia" w:ascii="仿宋_GB2312" w:eastAsia="仿宋_GB2312"/>
          <w:b/>
          <w:sz w:val="44"/>
          <w:szCs w:val="44"/>
        </w:rPr>
        <w:t>次会议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109</w:t>
      </w:r>
      <w:r>
        <w:rPr>
          <w:rFonts w:hint="eastAsia" w:ascii="仿宋_GB2312" w:eastAsia="仿宋_GB2312"/>
          <w:b/>
          <w:sz w:val="44"/>
          <w:szCs w:val="44"/>
        </w:rPr>
        <w:t>号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建议</w:t>
      </w:r>
      <w:r>
        <w:rPr>
          <w:rFonts w:hint="eastAsia" w:ascii="仿宋_GB2312" w:eastAsia="仿宋_GB2312"/>
          <w:b/>
          <w:sz w:val="44"/>
          <w:szCs w:val="44"/>
        </w:rPr>
        <w:t>的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答      复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胡春峰</w:t>
      </w:r>
      <w:r>
        <w:rPr>
          <w:rFonts w:hint="eastAsia" w:ascii="仿宋_GB2312" w:hAnsi="仿宋_GB2312" w:eastAsia="仿宋_GB2312"/>
          <w:sz w:val="32"/>
          <w:szCs w:val="32"/>
        </w:rPr>
        <w:t>代表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5"/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您</w:t>
      </w:r>
      <w:r>
        <w:rPr>
          <w:rFonts w:hint="eastAsia" w:ascii="仿宋_GB2312" w:hAnsi="仿宋_GB2312" w:eastAsia="仿宋_GB2312"/>
          <w:sz w:val="32"/>
          <w:szCs w:val="32"/>
        </w:rPr>
        <w:t>提出的“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为回乡创业成功人士提供展示平台的建议</w:t>
      </w:r>
      <w:r>
        <w:rPr>
          <w:rFonts w:hint="eastAsia" w:ascii="仿宋_GB2312" w:hAns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近年来，睢县紧紧围绕“巩固拓展脱贫攻坚成果同乡村振兴有效衔接”这一工作主线，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着力加大投入，打造特色产业，做强品牌产业，促进融合发展，不断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建立支撑农业特色主导产业的长效机制，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特色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产业发展取得了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明显</w:t>
      </w:r>
      <w:r>
        <w:rPr>
          <w:rFonts w:hint="eastAsia" w:ascii="仿宋_GB2312" w:hAnsi="仿宋_GB2312" w:eastAsia="仿宋_GB2312" w:cs="仿宋_GB2312"/>
          <w:sz w:val="32"/>
          <w:szCs w:val="32"/>
        </w:rPr>
        <w:t>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高位谋划，强化组织推动。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一是谋好思路。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围绕“一带两线引领、两乡一区带动、N个小镇支撑”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产业特色产业发展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布局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种植业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</w:t>
      </w:r>
      <w:r>
        <w:rPr>
          <w:rFonts w:hint="eastAsia" w:ascii="仿宋_GB2312" w:hAnsi="仿宋_GB2312" w:eastAsia="仿宋_GB2312" w:cs="仿宋_GB2312"/>
          <w:sz w:val="32"/>
          <w:szCs w:val="32"/>
        </w:rPr>
        <w:t>“南笋北椒中果蔬”的发展思路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养殖业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</w:t>
      </w:r>
      <w:r>
        <w:rPr>
          <w:rFonts w:hint="eastAsia" w:ascii="仿宋_GB2312" w:hAnsi="仿宋_GB2312" w:eastAsia="仿宋_GB2312" w:cs="仿宋_GB2312"/>
          <w:sz w:val="32"/>
          <w:szCs w:val="32"/>
        </w:rPr>
        <w:t>“55455”的发展战略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，着力“锻一产、补二产、规范三产”，培育发展富有睢县特色的新产业、新业态，打造乡村振兴“压舱石”。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二是专班推进。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成立特色产业发展专项领导组，建立年度考核、定期调度、要素保障等工作机制，充分调动各方工作积极性。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三是加大投入。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持续加大特色产业财政投入，重点产业项目23个全部开工建设，申报国债项目2个，项目资金达22亿元。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二、突出特色，补强产业链条。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一是特色产业基地发展壮大。</w:t>
      </w:r>
      <w:r>
        <w:rPr>
          <w:rFonts w:hint="eastAsia" w:ascii="仿宋_GB2312" w:hAnsi="仿宋_GB2312" w:eastAsia="仿宋_GB2312" w:cs="仿宋_GB2312"/>
          <w:sz w:val="32"/>
          <w:szCs w:val="32"/>
        </w:rPr>
        <w:t>芦笋产业新增芦笋面积1万亩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辣椒产业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着力</w:t>
      </w:r>
      <w:r>
        <w:rPr>
          <w:rFonts w:hint="eastAsia" w:ascii="仿宋_GB2312" w:hAnsi="仿宋_GB2312" w:eastAsia="仿宋_GB2312" w:cs="仿宋_GB2312"/>
          <w:sz w:val="32"/>
          <w:szCs w:val="32"/>
        </w:rPr>
        <w:t>打造“铁杆”椒农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增产增收明显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；袁庄草莓辐射20个乡镇发展草莓种植；董店、周堂、尚屯云瓜园带动了睢县西瓜、甜瓜产业提档升级，争创河南省绿色种植示范基地；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上海蔬菜主供基地辐射带动河堤羊肚菌、后台生菜、平岗葛花等特色产业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高质量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蛋鸡养殖及加工进一步做强，襄玉园蛋品加工建成投产，宏泰禽业带动30个蛋鸡养殖专业村，成为蛋鸡养殖及加工的新标杆；蛋鸭养殖及加工逐步升级，蛋鸭存栏达500万羽。另外，鲜食玉米种植与加工发展迅速，有产业黑马发展趋势，成功引进了澳大利亚白绵羊养殖与屠宰加工项目等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二是强化科技投入支撑。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与农业高校和有关农业科技院所合作，使每个产业链都精准对接一所大学。辣椒产业链对接中国农业大学食品工程学院，芦笋产业对接北京农科院芦笋研究所、江西农大、潍坊市农科院，草莓产业链对接河南农业大学园艺学院和经管学院，药材产业链对接河南科技大学农学院、中国信息通信研究院政策与经济研究所等。睢县云耕时代机器人科技有限公司与中科院自动化研究所合作，研发大田作物水肥一体化智能机器人，实现粮食生产全程机械化，打造粮食生产的“无人农场”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三是品牌影响效应日益凸显。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先后</w:t>
      </w:r>
      <w:r>
        <w:rPr>
          <w:rFonts w:hint="eastAsia" w:ascii="仿宋_GB2312" w:hAnsi="仿宋_GB2312" w:eastAsia="仿宋_GB2312" w:cs="仿宋_GB2312"/>
          <w:sz w:val="32"/>
          <w:szCs w:val="32"/>
        </w:rPr>
        <w:t>注册凤彩科技“好凤莓”草莓品牌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做实“云农道”科技“云瓜园”蜜瓜品牌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壮大宏泰禽业“襄玉园”蛋液加工品牌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培育云腾科技“净菜”品牌，做强中顺科技“爱伊辣”辣椒品牌等一系列优势农产品品牌，实现品质化生产、品牌化消费、订单化种植，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逐步</w:t>
      </w:r>
      <w:r>
        <w:rPr>
          <w:rFonts w:hint="eastAsia" w:ascii="仿宋_GB2312" w:hAnsi="仿宋_GB2312" w:eastAsia="仿宋_GB2312" w:cs="仿宋_GB2312"/>
          <w:sz w:val="32"/>
          <w:szCs w:val="32"/>
        </w:rPr>
        <w:t>构建现代农业特色产业体系。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四是生态循环农业健康发展。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创新“四位一体”厕所革命新模式，引进有机肥企业入驻运营，实现厕所革命产业化转型；两牛养殖产业实施“五化战略”（布局区域化、生产标准化、经营规模化、发展产业化、产品绿色化），提高质量效益和竞争力；秸秆利用采取饲草、发电燃料、有机肥生产原料分置，实现县域秸秆离田全覆盖、综合利用产业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三、整体联动，推动深度融合。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一是大力培育新型经营主体。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龙头企业培育上，项目上优先安排，资金上着力倾斜，重点培育扶持了城郊中顺农业、云腾农业科技产业园、宏泰禽业，城关凤彩农业，潮庄芦笋产业园等一大批龙头企业，通过就业带动、保底分红、股份合作等多种形式，健全利益联结机制，推动农户融入产业融合链条。今年，我县计划培育成现代农业产业园40个，目前，已申报产业园25个，现有市级现代农业产业园3个，河南省优质辣椒现代农业产业园已获批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二是建立完善产业服务体系。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做到“四有”:有协会，在已成立草莓协会的基础上，逐步成立其他特色产业协会；有党支部，每个协会建立党支部，将支部建在产业链上；有田间学校，在白楼乡、城郊乡等乡镇新建农民田间学校6所；有专家服务团，开展新品种选育、新技术推广、新设备研发及新技术指导培训。开发睢县“兴农网”，及时发布各类服务“三农”信息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三是创新农民教育培训模式。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展建设田间教学，成立特色产业专家服务团，创新“五步培养法”，培养一支懂农业、善经营、会管理的高素质农民队伍。“睢县田间学校科技兴农扶贫模式”，被评为“2019年河南省农业产业扶贫十大典型模式”，入围全国智库、全国政协百名录，被全国政协推荐至联合国并在非洲等地进行了推广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四是确保群众产业发展零风险。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充分发挥特色农业保险在芦笋、辣椒产业发展“稳压器”和“保护伞”的作用，探索开展了产量保险、收益保险、价格保险等，让农户发展芦笋、辣椒等特色产业“零”风险。</w:t>
      </w:r>
    </w:p>
    <w:p>
      <w:pPr>
        <w:pStyle w:val="2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再次感谢您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关于为回乡创业成功人士提供展示平台</w:t>
      </w:r>
      <w:r>
        <w:rPr>
          <w:rFonts w:hint="eastAsia" w:ascii="仿宋_GB2312" w:hAnsi="仿宋_GB2312" w:eastAsia="仿宋_GB2312"/>
          <w:sz w:val="32"/>
          <w:szCs w:val="32"/>
        </w:rPr>
        <w:t>工作的关心和支持，希望继续对我们的工作提出宝贵意见和建议。</w:t>
      </w:r>
    </w:p>
    <w:p>
      <w:pPr>
        <w:ind w:firstLine="5440" w:firstLineChars="1700"/>
        <w:rPr>
          <w:rFonts w:hint="eastAsia" w:ascii="仿宋_GB2312" w:hAnsi="仿宋_GB2312" w:eastAsia="仿宋_GB2312"/>
          <w:sz w:val="32"/>
          <w:szCs w:val="32"/>
        </w:rPr>
      </w:pPr>
    </w:p>
    <w:p>
      <w:p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  睢县农业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农村</w:t>
      </w:r>
      <w:r>
        <w:rPr>
          <w:rFonts w:hint="eastAsia" w:ascii="仿宋_GB2312" w:hAnsi="仿宋_GB2312" w:eastAsia="仿宋_GB2312"/>
          <w:sz w:val="32"/>
          <w:szCs w:val="32"/>
        </w:rPr>
        <w:t xml:space="preserve">局  </w:t>
      </w:r>
    </w:p>
    <w:p>
      <w:p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 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/>
          <w:sz w:val="32"/>
          <w:szCs w:val="32"/>
        </w:rPr>
        <w:t>月12日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联系电话：8166182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联系人： </w:t>
      </w:r>
      <w:r>
        <w:rPr>
          <w:rFonts w:hint="eastAsia" w:ascii="仿宋_GB2312" w:eastAsia="仿宋_GB2312"/>
          <w:sz w:val="32"/>
          <w:szCs w:val="32"/>
          <w:lang w:eastAsia="zh-CN"/>
        </w:rPr>
        <w:t>赵芳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OGZjZThmZmNkYzQyZGFkOGQzYWIzZWU2ZTY2OWIifQ=="/>
  </w:docVars>
  <w:rsids>
    <w:rsidRoot w:val="288305FB"/>
    <w:rsid w:val="2883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Arial Unicode MS" w:hAnsi="Arial Unicode MS" w:eastAsia="Arial Unicode MS" w:cs="Arial Unicode MS"/>
      <w:sz w:val="29"/>
      <w:szCs w:val="29"/>
      <w:lang w:val="zh-CN" w:eastAsia="zh-CN" w:bidi="zh-CN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2022-12-08T01:41:00Z</dcterms:created>
  <dc:creator>Administrator</dc:creator>
  <cp:lastModifiedBy>Administrator</cp:lastModifiedBy>
  <dcterms:modified xsi:type="dcterms:W3CDTF">2022-12-08T01:41:15Z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2C1F37FAC3504A8B9771BB59F0A4DFB4</vt:lpwstr>
  </property>
</Properties>
</file>