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44"/>
        </w:rPr>
      </w:pPr>
      <w:bookmarkStart w:id="0" w:name="_GoBack"/>
    </w:p>
    <w:p>
      <w:pPr>
        <w:jc w:val="center"/>
        <w:rPr>
          <w:rFonts w:hint="eastAsia" w:ascii="黑体" w:hAnsi="黑体" w:eastAsia="黑体"/>
          <w:sz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44"/>
        </w:rPr>
      </w:pPr>
    </w:p>
    <w:p>
      <w:pPr>
        <w:ind w:left="-199" w:leftChars="-95" w:firstLine="198" w:firstLineChars="62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" w:eastAsia="仿宋_GB2312"/>
          <w:sz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/>
          <w:sz w:val="32"/>
        </w:rPr>
      </w:pPr>
    </w:p>
    <w:p>
      <w:pPr>
        <w:ind w:firstLine="3200" w:firstLineChars="10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</w:rPr>
        <w:t>睢房</w:t>
      </w:r>
      <w:r>
        <w:rPr>
          <w:rFonts w:hint="eastAsia" w:ascii="仿宋_GB2312" w:hAnsi="仿宋" w:eastAsia="仿宋_GB2312"/>
          <w:sz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sz w:val="32"/>
        </w:rPr>
        <w:t>〔</w:t>
      </w:r>
      <w:r>
        <w:rPr>
          <w:rFonts w:hint="eastAsia" w:ascii="仿宋_GB2312" w:hAnsi="仿宋" w:eastAsia="仿宋_GB2312"/>
          <w:sz w:val="32"/>
        </w:rPr>
        <w:t>20</w:t>
      </w:r>
      <w:r>
        <w:rPr>
          <w:rFonts w:hint="eastAsia" w:ascii="仿宋_GB2312" w:hAnsi="仿宋" w:eastAsia="仿宋_GB2312"/>
          <w:sz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</w:rPr>
        <w:t>〕</w:t>
      </w:r>
      <w:r>
        <w:rPr>
          <w:rFonts w:hint="eastAsia" w:ascii="仿宋_GB2312" w:hAnsi="仿宋" w:eastAsia="仿宋_GB2312"/>
          <w:sz w:val="32"/>
          <w:lang w:val="en-US" w:eastAsia="zh-CN"/>
        </w:rPr>
        <w:t>43</w:t>
      </w:r>
      <w:r>
        <w:rPr>
          <w:rFonts w:hint="eastAsia" w:ascii="仿宋_GB2312" w:hAnsi="仿宋" w:eastAsia="仿宋_GB2312"/>
          <w:sz w:val="32"/>
        </w:rPr>
        <w:t>号</w:t>
      </w:r>
      <w:r>
        <w:rPr>
          <w:rFonts w:hint="eastAsia" w:ascii="仿宋_GB2312" w:hAnsi="仿宋" w:eastAsia="仿宋_GB2312"/>
          <w:sz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签发人：何利</w:t>
      </w:r>
    </w:p>
    <w:p>
      <w:pPr>
        <w:jc w:val="righ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办理结果：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A</w:t>
      </w:r>
    </w:p>
    <w:p>
      <w:pPr>
        <w:jc w:val="center"/>
        <w:rPr>
          <w:rFonts w:hint="eastAsia" w:ascii="仿宋_GB2312" w:hAnsi="黑体" w:eastAsia="仿宋_GB2312"/>
          <w:sz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ind w:left="-199" w:leftChars="-95" w:right="-218" w:rightChars="-104" w:firstLine="199" w:firstLineChars="45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关于对县政协十三届一次会议第131088号提案的答    复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欧阳伟委员：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您提出的关于“关于给县城拆迁户发放安置购房票的建议”的提案收悉。现答复如下：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近年来，随着我县新型工业化、城镇化、现代化步入快速发展轨道，下步工作中我们将着重抓好以下几点工作：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一是严格规范棚户区拆迁安置程序，完善各项手续。我中心将协同相关部门着力健全管理制度，规范业务流程，强化指导和检查，并督促拆迁实施单位加强拆迁前期调查，切实做到无误、透明、清晰。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是购房税费优惠提信心。强化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我县房地产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市场调研力度，研究公积金政策性贷款套数限制、购房税费减免等利好政策实施可行性，根据市场需求出台政策，提振市场信心。规范企业市场竞争行为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防控房企大量房源集中入市、以价换量，打击市场恶性、无序竞争，维持市场正常运转。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是多渠道发力助企营销。加大电视、广告牌、灯箱等广告投入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拓展直播卖房、网红代言、小程序等新媒体渠道，吸引潜在客户。开展网上楼盘营销推广专场活动，通过推出奖励、折扣等措施集中销售。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是缓解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房地产开发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现金流危机。研究适度降低商品房预售许可条件、妥善处理延期交付等政策措施，推进疫情下房地产企业资金回流。出台惠及房地产企业的贷款优惠政策，增加信贷等资金支持，适当降低商品房预售资金监管标准，减免或延迟缴纳税费社保费，降低企业运营成本、财务成本，缓解企业生产经营资金周转压力，保障资金链正常运转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睢县房产发展服务中心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联系电话：6027606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 系 人：郑新</w:t>
      </w:r>
    </w:p>
    <w:p>
      <w:pPr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297180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3.4pt;height:0pt;width:441pt;z-index:251659264;mso-width-relative:page;mso-height-relative:page;" filled="f" stroked="t" coordsize="21600,21600" o:gfxdata="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14ow7XAAAACQEAAA8AAAAAAAAAAQAgAAAAIgAAAGRycy9kb3ducmV2Lnht&#10;bFBLAQIUABQAAAAIAIdO4kCq+p2a+gEAAPMDAAAOAAAAAAAAAAEAIAAAACYBAABkcnMvZTJvRG9j&#10;LnhtbFBLBQYAAAAABgAGAFkBAACS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抄送：县政协提案委（2份），县委县政府督查局（2份）</w:t>
      </w:r>
    </w:p>
    <w:bookmarkEnd w:id="0"/>
    <w:sectPr>
      <w:pgSz w:w="11906" w:h="16838"/>
      <w:pgMar w:top="1440" w:right="1266" w:bottom="1440" w:left="1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YzFkYWI5ZjYyYWFkMjBkZDA4NzdmZTYxNjU3NGQifQ=="/>
  </w:docVars>
  <w:rsids>
    <w:rsidRoot w:val="00000000"/>
    <w:rsid w:val="65364140"/>
    <w:rsid w:val="7591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649</Words>
  <Characters>668</Characters>
  <Lines>0</Lines>
  <Paragraphs>0</Paragraphs>
  <TotalTime>1</TotalTime>
  <ScaleCrop>false</ScaleCrop>
  <LinksUpToDate>false</LinksUpToDate>
  <CharactersWithSpaces>683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2022-09-29T03:33:38Z</dcterms:created>
  <dc:creator>Administrator</dc:creator>
  <cp:lastModifiedBy>z.x</cp:lastModifiedBy>
  <dcterms:modified xsi:type="dcterms:W3CDTF">2022-09-29T03:42:55Z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00ECA577178B4090B0E8CBE32BB42262</vt:lpwstr>
  </property>
</Properties>
</file>