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44"/>
        </w:rPr>
      </w:pPr>
    </w:p>
    <w:p>
      <w:pPr>
        <w:jc w:val="center"/>
        <w:rPr>
          <w:rFonts w:hint="eastAsia" w:ascii="黑体" w:hAnsi="黑体" w:eastAsia="黑体"/>
          <w:sz w:val="32"/>
        </w:rPr>
      </w:pPr>
    </w:p>
    <w:p>
      <w:pPr>
        <w:jc w:val="center"/>
        <w:rPr>
          <w:rFonts w:hint="eastAsia" w:ascii="仿宋_GB2312" w:hAnsi="仿宋_GB2312" w:eastAsia="仿宋_GB2312" w:cs="仿宋_GB2312"/>
          <w:b w:val="0"/>
          <w:bCs w:val="0"/>
          <w:sz w:val="44"/>
        </w:rPr>
      </w:pPr>
    </w:p>
    <w:p>
      <w:pPr>
        <w:ind w:left="-199" w:leftChars="-95" w:firstLine="198" w:firstLineChars="62"/>
        <w:jc w:val="right"/>
        <w:rPr>
          <w:rFonts w:hint="eastAsia" w:ascii="仿宋_GB2312" w:hAnsi="仿宋_GB2312" w:eastAsia="仿宋_GB2312" w:cs="仿宋_GB2312"/>
          <w:b w:val="0"/>
          <w:bCs w:val="0"/>
          <w:sz w:val="32"/>
          <w:szCs w:val="32"/>
          <w:lang w:eastAsia="zh-CN"/>
        </w:rPr>
      </w:pPr>
    </w:p>
    <w:p>
      <w:pPr>
        <w:ind w:firstLine="640" w:firstLineChars="200"/>
        <w:jc w:val="both"/>
        <w:rPr>
          <w:rFonts w:hint="eastAsia" w:ascii="仿宋_GB2312" w:hAnsi="仿宋" w:eastAsia="仿宋_GB2312"/>
          <w:sz w:val="32"/>
        </w:rPr>
      </w:pPr>
    </w:p>
    <w:p>
      <w:pPr>
        <w:ind w:firstLine="640" w:firstLineChars="200"/>
        <w:jc w:val="both"/>
        <w:rPr>
          <w:rFonts w:hint="eastAsia" w:ascii="仿宋_GB2312" w:hAnsi="仿宋" w:eastAsia="仿宋_GB2312"/>
          <w:sz w:val="32"/>
        </w:rPr>
      </w:pPr>
    </w:p>
    <w:p>
      <w:pPr>
        <w:ind w:firstLine="3200" w:firstLineChars="1000"/>
        <w:jc w:val="both"/>
        <w:rPr>
          <w:rFonts w:hint="eastAsia" w:ascii="仿宋_GB2312" w:hAnsi="仿宋_GB2312" w:eastAsia="仿宋_GB2312" w:cs="仿宋_GB2312"/>
          <w:b w:val="0"/>
          <w:bCs w:val="0"/>
          <w:sz w:val="32"/>
          <w:szCs w:val="32"/>
          <w:lang w:eastAsia="zh-CN"/>
        </w:rPr>
      </w:pPr>
      <w:r>
        <w:rPr>
          <w:rFonts w:hint="eastAsia" w:ascii="仿宋_GB2312" w:hAnsi="仿宋" w:eastAsia="仿宋_GB2312"/>
          <w:sz w:val="32"/>
        </w:rPr>
        <w:t>睢房</w:t>
      </w:r>
      <w:r>
        <w:rPr>
          <w:rFonts w:hint="eastAsia" w:ascii="仿宋_GB2312" w:hAnsi="仿宋" w:eastAsia="仿宋_GB2312"/>
          <w:sz w:val="32"/>
          <w:lang w:eastAsia="zh-CN"/>
        </w:rPr>
        <w:t>字</w:t>
      </w:r>
      <w:r>
        <w:rPr>
          <w:rFonts w:hint="eastAsia" w:ascii="仿宋_GB2312" w:hAnsi="仿宋_GB2312" w:eastAsia="仿宋_GB2312" w:cs="仿宋_GB2312"/>
          <w:sz w:val="32"/>
        </w:rPr>
        <w:t>〔</w:t>
      </w:r>
      <w:r>
        <w:rPr>
          <w:rFonts w:hint="eastAsia" w:ascii="仿宋_GB2312" w:hAnsi="仿宋" w:eastAsia="仿宋_GB2312"/>
          <w:sz w:val="32"/>
        </w:rPr>
        <w:t>20</w:t>
      </w:r>
      <w:r>
        <w:rPr>
          <w:rFonts w:hint="eastAsia" w:ascii="仿宋_GB2312" w:hAnsi="仿宋" w:eastAsia="仿宋_GB2312"/>
          <w:sz w:val="32"/>
          <w:lang w:val="en-US" w:eastAsia="zh-CN"/>
        </w:rPr>
        <w:t>22</w:t>
      </w:r>
      <w:r>
        <w:rPr>
          <w:rFonts w:hint="eastAsia" w:ascii="仿宋_GB2312" w:hAnsi="仿宋_GB2312" w:eastAsia="仿宋_GB2312" w:cs="仿宋_GB2312"/>
          <w:sz w:val="32"/>
        </w:rPr>
        <w:t>〕</w:t>
      </w:r>
      <w:r>
        <w:rPr>
          <w:rFonts w:hint="eastAsia" w:ascii="仿宋_GB2312" w:hAnsi="仿宋" w:eastAsia="仿宋_GB2312"/>
          <w:sz w:val="32"/>
          <w:lang w:val="en-US" w:eastAsia="zh-CN"/>
        </w:rPr>
        <w:t>47</w:t>
      </w:r>
      <w:r>
        <w:rPr>
          <w:rFonts w:hint="eastAsia" w:ascii="仿宋_GB2312" w:hAnsi="仿宋" w:eastAsia="仿宋_GB2312"/>
          <w:sz w:val="32"/>
        </w:rPr>
        <w:t>号</w:t>
      </w:r>
      <w:r>
        <w:rPr>
          <w:rFonts w:hint="eastAsia" w:ascii="仿宋_GB2312" w:hAnsi="仿宋" w:eastAsia="仿宋_GB2312"/>
          <w:sz w:val="32"/>
          <w:lang w:val="en-US" w:eastAsia="zh-CN"/>
        </w:rPr>
        <w:t xml:space="preserve">         </w:t>
      </w:r>
      <w:r>
        <w:rPr>
          <w:rFonts w:hint="eastAsia" w:ascii="仿宋_GB2312" w:hAnsi="仿宋_GB2312" w:eastAsia="仿宋_GB2312" w:cs="仿宋_GB2312"/>
          <w:b w:val="0"/>
          <w:bCs w:val="0"/>
          <w:sz w:val="32"/>
          <w:szCs w:val="32"/>
          <w:lang w:eastAsia="zh-CN"/>
        </w:rPr>
        <w:t>签发人：何利</w:t>
      </w:r>
    </w:p>
    <w:p>
      <w:pPr>
        <w:jc w:val="righ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办理结果：</w:t>
      </w:r>
      <w:r>
        <w:rPr>
          <w:rFonts w:hint="eastAsia" w:ascii="仿宋_GB2312" w:hAnsi="仿宋_GB2312" w:eastAsia="仿宋_GB2312" w:cs="仿宋_GB2312"/>
          <w:b w:val="0"/>
          <w:bCs w:val="0"/>
          <w:sz w:val="32"/>
          <w:szCs w:val="32"/>
          <w:lang w:val="en-US" w:eastAsia="zh-CN"/>
        </w:rPr>
        <w:t>A</w:t>
      </w:r>
    </w:p>
    <w:p>
      <w:pPr>
        <w:jc w:val="center"/>
        <w:rPr>
          <w:rFonts w:hint="eastAsia" w:ascii="仿宋_GB2312" w:hAnsi="黑体" w:eastAsia="仿宋_GB2312"/>
          <w:sz w:val="32"/>
        </w:rPr>
      </w:pPr>
    </w:p>
    <w:p>
      <w:pPr>
        <w:jc w:val="center"/>
        <w:rPr>
          <w:rFonts w:hint="eastAsia" w:asciiTheme="majorEastAsia" w:hAnsiTheme="majorEastAsia" w:eastAsiaTheme="majorEastAsia" w:cstheme="majorEastAsia"/>
          <w:b/>
          <w:bCs/>
          <w:sz w:val="44"/>
          <w:szCs w:val="44"/>
          <w:lang w:val="en-US" w:eastAsia="zh-CN"/>
        </w:rPr>
      </w:pPr>
    </w:p>
    <w:p>
      <w:pPr>
        <w:ind w:left="-199" w:leftChars="-95" w:right="-218" w:rightChars="-104" w:firstLine="199" w:firstLineChars="45"/>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关于对县政协十三届一次会议第131175号提案的答    复</w:t>
      </w:r>
    </w:p>
    <w:p>
      <w:pPr>
        <w:jc w:val="center"/>
        <w:rPr>
          <w:rFonts w:hint="eastAsia" w:asciiTheme="majorEastAsia" w:hAnsiTheme="majorEastAsia" w:eastAsiaTheme="majorEastAsia" w:cstheme="majorEastAsia"/>
          <w:b/>
          <w:bCs/>
          <w:sz w:val="44"/>
          <w:szCs w:val="44"/>
          <w:lang w:val="en-US" w:eastAsia="zh-CN"/>
        </w:rPr>
      </w:pPr>
    </w:p>
    <w:p>
      <w:pPr>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路东亮委员：</w:t>
      </w:r>
    </w:p>
    <w:p>
      <w:p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您提出的关于“关于加强小区物业规范化管理的建议”的提案收悉。现答复如下：</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近年来，随着城市化水平的不断提高，人民群众居住环境明显改善，广大业主对生活品质有了更高的要求，业主与物业之间的矛盾也呈增长趋势。作为行业主管部门，</w:t>
      </w:r>
      <w:r>
        <w:rPr>
          <w:rFonts w:hint="eastAsia" w:ascii="仿宋_GB2312" w:hAnsi="仿宋_GB2312" w:eastAsia="仿宋_GB2312" w:cs="仿宋_GB2312"/>
          <w:sz w:val="32"/>
          <w:szCs w:val="32"/>
          <w:lang w:eastAsia="zh-CN"/>
        </w:rPr>
        <w:t>下一步我中心将着重做好以下工作。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加强宣传。</w:t>
      </w:r>
      <w:r>
        <w:rPr>
          <w:rFonts w:hint="eastAsia" w:ascii="仿宋_GB2312" w:hAnsi="仿宋_GB2312" w:eastAsia="仿宋_GB2312" w:cs="仿宋_GB2312"/>
          <w:sz w:val="32"/>
          <w:szCs w:val="32"/>
        </w:rPr>
        <w:t>积极组织物业服务企业学习贯彻《河南省物业管理条例》，定期开展“政策法规宣传进社区”活动，向业主发放《河南省物业管理条例》读本，进一步让业主了解自己的权利和义务。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主动对接。</w:t>
      </w:r>
      <w:r>
        <w:rPr>
          <w:rFonts w:hint="eastAsia" w:ascii="仿宋_GB2312" w:hAnsi="仿宋_GB2312" w:eastAsia="仿宋_GB2312" w:cs="仿宋_GB2312"/>
          <w:sz w:val="32"/>
          <w:szCs w:val="32"/>
        </w:rPr>
        <w:t>主动与</w:t>
      </w:r>
      <w:r>
        <w:rPr>
          <w:rFonts w:hint="eastAsia" w:ascii="仿宋_GB2312" w:hAnsi="仿宋_GB2312" w:eastAsia="仿宋_GB2312" w:cs="仿宋_GB2312"/>
          <w:sz w:val="32"/>
          <w:szCs w:val="32"/>
          <w:lang w:eastAsia="zh-CN"/>
        </w:rPr>
        <w:t>属地政府、</w:t>
      </w:r>
      <w:r>
        <w:rPr>
          <w:rFonts w:hint="eastAsia" w:ascii="仿宋_GB2312" w:hAnsi="仿宋_GB2312" w:eastAsia="仿宋_GB2312" w:cs="仿宋_GB2312"/>
          <w:sz w:val="32"/>
          <w:szCs w:val="32"/>
        </w:rPr>
        <w:t>住建、消防、城管等部门对接，引导物业服务企业、业主委员会及业主共同参与小区管理。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严格准入。</w:t>
      </w:r>
      <w:r>
        <w:rPr>
          <w:rFonts w:hint="eastAsia" w:ascii="仿宋_GB2312" w:hAnsi="仿宋_GB2312" w:eastAsia="仿宋_GB2312" w:cs="仿宋_GB2312"/>
          <w:sz w:val="32"/>
          <w:szCs w:val="32"/>
        </w:rPr>
        <w:t>严格物业服务企业准入制度，对达不到申报条件的物业服务企业，一律不予办理准入手续；实行物业管理企业提前介入备案制度，监督住宅小区开发建设单位通过公开招投标方式选聘前期物业服务企业，有效解决项目开发与后期管理脱节的问题。</w:t>
      </w:r>
    </w:p>
    <w:p>
      <w:pPr>
        <w:ind w:firstLine="643" w:firstLineChars="200"/>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明确责任。</w:t>
      </w:r>
      <w:r>
        <w:rPr>
          <w:rFonts w:hint="eastAsia" w:ascii="仿宋_GB2312" w:hAnsi="仿宋_GB2312" w:eastAsia="仿宋_GB2312" w:cs="仿宋_GB2312"/>
          <w:sz w:val="32"/>
          <w:szCs w:val="32"/>
        </w:rPr>
        <w:t>对物业服务小区</w:t>
      </w:r>
      <w:r>
        <w:rPr>
          <w:rFonts w:hint="eastAsia" w:ascii="仿宋_GB2312" w:hAnsi="仿宋_GB2312" w:eastAsia="仿宋_GB2312" w:cs="仿宋_GB2312"/>
          <w:sz w:val="32"/>
          <w:szCs w:val="32"/>
          <w:lang w:eastAsia="zh-CN"/>
        </w:rPr>
        <w:t>开展常态化专项</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物业服务企业明确专人负责小区突出问题处理和安全管理，对突出问题和安全隐患逐项进行排查，建立排查台账和隐患清单，明确专人负责整改。</w:t>
      </w:r>
    </w:p>
    <w:p>
      <w:pPr>
        <w:rPr>
          <w:rFonts w:hint="eastAsia" w:eastAsia="宋体"/>
          <w:lang w:eastAsia="zh-CN"/>
        </w:rPr>
      </w:pPr>
    </w:p>
    <w:p>
      <w:pPr>
        <w:jc w:val="both"/>
        <w:rPr>
          <w:rFonts w:hint="eastAsia" w:ascii="仿宋_GB2312" w:hAnsi="仿宋_GB2312" w:eastAsia="仿宋_GB2312" w:cs="仿宋_GB2312"/>
          <w:sz w:val="32"/>
          <w:szCs w:val="32"/>
          <w:lang w:eastAsia="zh-CN"/>
        </w:rPr>
      </w:pPr>
    </w:p>
    <w:p>
      <w:pPr>
        <w:ind w:firstLine="640" w:firstLineChars="200"/>
        <w:jc w:val="right"/>
        <w:rPr>
          <w:rFonts w:hint="eastAsia" w:ascii="仿宋_GB2312" w:hAnsi="仿宋_GB2312" w:eastAsia="仿宋_GB2312" w:cs="仿宋_GB2312"/>
          <w:sz w:val="32"/>
          <w:szCs w:val="32"/>
          <w:lang w:eastAsia="zh-CN"/>
        </w:rPr>
      </w:pPr>
    </w:p>
    <w:p>
      <w:pPr>
        <w:ind w:firstLine="640" w:firstLineChars="200"/>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睢县房产发展服务中心</w:t>
      </w: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2022年9月16日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联系电话：6027606</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 系 人：郑新</w:t>
      </w:r>
    </w:p>
    <w:p>
      <w:pPr>
        <w:spacing w:line="660" w:lineRule="exact"/>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297180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23.4pt;height:0pt;width:441pt;z-index:251659264;mso-width-relative:page;mso-height-relative:page;" filled="f" stroked="t" coordsize="21600,21600" o:gfxdata="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14ow7XAAAACQEAAA8AAAAAAAAAAQAgAAAAIgAAAGRycy9kb3ducmV2Lnht&#10;bFBLAQIUABQAAAAIAIdO4kCq+p2a+gEAAPMDAAAOAAAAAAAAAAEAIAAAACYBAABkcnMvZTJvRG9j&#10;LnhtbFBLBQYAAAAABgAGAFkBAACSBQAAAAA=&#10;">
                <v:fill on="f" focussize="0,0"/>
                <v:stroke weight="1.25pt" color="#000000" joinstyle="round"/>
                <v:imagedata o:title=""/>
                <o:lock v:ext="edit" aspectratio="f"/>
              </v:line>
            </w:pict>
          </mc:Fallback>
        </mc:AlternateContent>
      </w:r>
    </w:p>
    <w:p>
      <w:pPr>
        <w:spacing w:line="660" w:lineRule="exact"/>
      </w:pPr>
      <w:r>
        <w:rPr>
          <w:rFonts w:hint="eastAsia" w:ascii="仿宋_GB2312" w:hAnsi="仿宋_GB2312" w:eastAsia="仿宋_GB2312" w:cs="仿宋_GB2312"/>
          <w:b/>
          <w:bCs/>
          <w:sz w:val="32"/>
          <w:szCs w:val="32"/>
          <w:lang w:val="en-US" w:eastAsia="zh-CN"/>
        </w:rPr>
        <w:t>抄送：县政协提案委（2份），县委县政府督查局（2份）</w:t>
      </w:r>
      <w:bookmarkStart w:id="0" w:name="_GoBack"/>
      <w:bookmarkEnd w:id="0"/>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YzFkYWI5ZjYyYWFkMjBkZDA4NzdmZTYxNjU3NGQifQ=="/>
  </w:docVars>
  <w:rsids>
    <w:rsidRoot w:val="00000000"/>
    <w:rsid w:val="23505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2022-09-29T04:00:45Z</dcterms:created>
  <dc:creator>Administrator</dc:creator>
  <cp:lastModifiedBy>z.x</cp:lastModifiedBy>
  <dcterms:modified xsi:type="dcterms:W3CDTF">2022-09-29T04:06:14Z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5363807B33C04DFF8AB8E3F5C690F444</vt:lpwstr>
  </property>
</Properties>
</file>