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widowControl/>
        <w:spacing w:line="260" w:lineRule="atLeast"/>
        <w:jc w:val="center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睢农〔20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kern w:val="0"/>
          <w:sz w:val="32"/>
          <w:szCs w:val="32"/>
        </w:rPr>
        <w:t>〕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118</w:t>
      </w:r>
      <w:r>
        <w:rPr>
          <w:rFonts w:hint="eastAsia" w:ascii="宋体" w:hAnsi="宋体"/>
          <w:kern w:val="0"/>
          <w:sz w:val="32"/>
          <w:szCs w:val="32"/>
        </w:rPr>
        <w:t>号</w:t>
      </w:r>
    </w:p>
    <w:p>
      <w:pPr>
        <w:widowControl/>
        <w:spacing w:line="260" w:lineRule="atLeast"/>
        <w:jc w:val="center"/>
        <w:rPr>
          <w:rFonts w:hint="eastAsia" w:ascii="宋体" w:hAnsi="宋体" w:eastAsiaTheme="minorEastAsia"/>
          <w:kern w:val="0"/>
          <w:sz w:val="32"/>
          <w:szCs w:val="32"/>
          <w:lang w:eastAsia="zh-CN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签 发 人：</w:t>
      </w:r>
      <w:r>
        <w:rPr>
          <w:rFonts w:hint="eastAsia" w:ascii="宋体" w:hAnsi="宋体"/>
          <w:kern w:val="0"/>
          <w:sz w:val="32"/>
          <w:szCs w:val="32"/>
          <w:lang w:eastAsia="zh-CN"/>
        </w:rPr>
        <w:t>刘传伟</w:t>
      </w:r>
    </w:p>
    <w:p>
      <w:pPr>
        <w:widowControl/>
        <w:spacing w:line="260" w:lineRule="atLeas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 办理结果：A</w:t>
      </w: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关于对县政协十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131017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号提案的答复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陈雁</w:t>
      </w:r>
      <w:r>
        <w:rPr>
          <w:rFonts w:hint="eastAsia" w:ascii="仿宋" w:hAnsi="仿宋" w:eastAsia="仿宋" w:cs="仿宋"/>
          <w:kern w:val="0"/>
          <w:sz w:val="32"/>
          <w:szCs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您提出的“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关于大力发展高效农业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”的提案收悉。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现答复如下：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睢县农业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高质量发展要求，利用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睢县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自然条件优越，土壤肥沃，水资源丰富的优势，制定科学措施，大力发展高产高效农业。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一是成立专门的领导班子，明确责任分工，制定科学的发展规划。高产高效农业发展，必须明确一名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级干部负总责，聘请省市农业专家在国家政策的框架下，制定因地制宜的发展规划，不可朝令夕改，经常变动。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二是集中搞好优质农产品基地建设。加快土地流转力度，村民搬迁后，及时流转土地，搞规模种植，继续实施粮食直补、良种补贴、农资综合补贴、农机具购置补贴等强农惠农政策。按照区域化布局、规模化种植、标准化生产，以及主攻单产、提高效益的要求，加快发展高产优质高效生态安全农业，集中打造优质农产品生产基地。稳定粮食种植面积，重点抓好优质小麦、玉米、特种玉米等生产基地建设，巩固产粮地位。同时切实抓好优质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芦笋、辣椒、大蒜、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优质蔬菜、中药材、林果、食用菌生产基地建设。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三是培育龙头企业和名牌产品。围绕农副产品精深加工，拉长产业链条，催生和培育一批龙头企业和名牌产品，力争新增销售收入超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亿元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元的农业产业化龙头企业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家以上。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同时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加大招商引资力度，积极引入重点企业，和农业服务组织，提高农田管理水平；积极鼓励引导合作社、家庭农场及企业申报、创建名牌产品，尽快打响黄河滩区农产品品牌，提升农副产品的附加值，以此来增加滩区农民的收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四是加强农村基础设施建设。抓住国家、省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高质量发展的重要机遇，积极争取各类支农资金，进一步改善农村生产生活条件。加快滩区高标准农田等重点工程建设步伐，完成农田续建配套和节水改造任务。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五是典型带动推进新农村建设。按照因地制宜、分类指导、试点先行、示范带动的原则，按照新农村建设的要求，研究出台相应的建设标准和扶持政策。围绕发展农村经济、增加农民收入、改善环境卫生状况和村容村貌，用好各项涉农资金，相对集中投入，确保建一个、成一个、巩固一个，由近及远，由易到难，逐步向非试点村辐射推广。试点村建设以支柱产业发展、增加农民收入为突破口，以通户道路、通自来水或安全饮用水、村级文化大院、健身场所、日用品和生产资料超市、标准化卫生室为建设重点，全方位提升水平，建成高标准示范亮点村。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睢县农业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月12日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联系电话：8166182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王永琦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041D3CF3"/>
    <w:rsid w:val="041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2022-12-07T09:52:00Z</dcterms:created>
  <dc:creator>Administrator</dc:creator>
  <cp:lastModifiedBy>Administrator</cp:lastModifiedBy>
  <dcterms:modified xsi:type="dcterms:W3CDTF">2022-12-07T09:54:59Z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F1230CBC18C641E58FB6B85F40522BE2</vt:lpwstr>
  </property>
</Properties>
</file>