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/>
          <w:sz w:val="32"/>
          <w:szCs w:val="32"/>
        </w:rPr>
      </w:pPr>
    </w:p>
    <w:p>
      <w:pPr>
        <w:spacing w:line="500" w:lineRule="exact"/>
        <w:jc w:val="center"/>
        <w:rPr>
          <w:rFonts w:hint="eastAsia"/>
          <w:sz w:val="32"/>
          <w:szCs w:val="32"/>
        </w:rPr>
      </w:pPr>
    </w:p>
    <w:p>
      <w:pPr>
        <w:spacing w:line="500" w:lineRule="exact"/>
        <w:jc w:val="center"/>
        <w:rPr>
          <w:rFonts w:hint="eastAsia"/>
          <w:sz w:val="32"/>
          <w:szCs w:val="32"/>
        </w:rPr>
      </w:pPr>
    </w:p>
    <w:p>
      <w:pPr>
        <w:spacing w:line="500" w:lineRule="exact"/>
        <w:jc w:val="center"/>
        <w:rPr>
          <w:rFonts w:hint="eastAsia"/>
          <w:sz w:val="32"/>
          <w:szCs w:val="32"/>
        </w:rPr>
      </w:pPr>
    </w:p>
    <w:p>
      <w:pPr>
        <w:spacing w:line="500" w:lineRule="exact"/>
        <w:jc w:val="center"/>
        <w:rPr>
          <w:rFonts w:hint="eastAsia"/>
          <w:sz w:val="32"/>
          <w:szCs w:val="32"/>
        </w:rPr>
      </w:pPr>
    </w:p>
    <w:p>
      <w:pPr>
        <w:spacing w:line="500" w:lineRule="exact"/>
        <w:jc w:val="center"/>
        <w:rPr>
          <w:rFonts w:hint="eastAsia"/>
          <w:sz w:val="32"/>
          <w:szCs w:val="32"/>
        </w:rPr>
      </w:pPr>
      <w:bookmarkStart w:id="0" w:name="_GoBack"/>
      <w:bookmarkEnd w:id="0"/>
      <w:r>
        <w:rPr>
          <w:rFonts w:hint="eastAsia"/>
          <w:sz w:val="32"/>
          <w:szCs w:val="32"/>
        </w:rPr>
        <w:t>睢农〔20</w:t>
      </w:r>
      <w:r>
        <w:rPr>
          <w:rFonts w:hint="eastAsia"/>
          <w:sz w:val="32"/>
          <w:szCs w:val="32"/>
          <w:lang w:val="en-US" w:eastAsia="zh-CN"/>
        </w:rPr>
        <w:t>22</w:t>
      </w:r>
      <w:r>
        <w:rPr>
          <w:rFonts w:hint="eastAsia"/>
          <w:sz w:val="32"/>
          <w:szCs w:val="32"/>
        </w:rPr>
        <w:t>〕</w:t>
      </w:r>
      <w:r>
        <w:rPr>
          <w:rFonts w:hint="eastAsia"/>
          <w:sz w:val="32"/>
          <w:szCs w:val="32"/>
          <w:lang w:val="en-US" w:eastAsia="zh-CN"/>
        </w:rPr>
        <w:t>129</w:t>
      </w:r>
      <w:r>
        <w:rPr>
          <w:rFonts w:hint="eastAsia"/>
          <w:sz w:val="32"/>
          <w:szCs w:val="32"/>
        </w:rPr>
        <w:t>号</w:t>
      </w:r>
    </w:p>
    <w:p>
      <w:pPr>
        <w:spacing w:line="500" w:lineRule="exact"/>
        <w:jc w:val="center"/>
        <w:rPr>
          <w:rFonts w:hint="eastAsia" w:eastAsiaTheme="minorEastAsia"/>
          <w:sz w:val="32"/>
          <w:szCs w:val="32"/>
          <w:lang w:eastAsia="zh-CN"/>
        </w:rPr>
      </w:pPr>
      <w:r>
        <w:rPr>
          <w:rFonts w:hint="eastAsia"/>
          <w:sz w:val="32"/>
          <w:szCs w:val="32"/>
        </w:rPr>
        <w:t xml:space="preserve">                                  签 发 人：</w:t>
      </w:r>
      <w:r>
        <w:rPr>
          <w:rFonts w:hint="eastAsia"/>
          <w:sz w:val="32"/>
          <w:szCs w:val="32"/>
          <w:lang w:eastAsia="zh-CN"/>
        </w:rPr>
        <w:t>刘传伟</w:t>
      </w:r>
    </w:p>
    <w:p>
      <w:pPr>
        <w:spacing w:line="500" w:lineRule="exact"/>
        <w:rPr>
          <w:rFonts w:hint="eastAsia" w:eastAsia="宋体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</w:rPr>
        <w:t xml:space="preserve">                                   办理结果：</w:t>
      </w:r>
      <w:r>
        <w:rPr>
          <w:rFonts w:hint="eastAsia"/>
          <w:sz w:val="32"/>
          <w:szCs w:val="32"/>
          <w:lang w:val="en-US" w:eastAsia="zh-CN"/>
        </w:rPr>
        <w:t>A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widowControl/>
        <w:jc w:val="center"/>
        <w:rPr>
          <w:rFonts w:hint="eastAsia" w:ascii="仿宋_GB2312" w:eastAsia="仿宋_GB2312"/>
          <w:b/>
          <w:bCs/>
          <w:kern w:val="0"/>
          <w:sz w:val="44"/>
          <w:szCs w:val="44"/>
        </w:rPr>
      </w:pPr>
      <w:r>
        <w:rPr>
          <w:rFonts w:hint="eastAsia" w:ascii="仿宋_GB2312" w:eastAsia="仿宋_GB2312"/>
          <w:b/>
          <w:bCs/>
          <w:kern w:val="0"/>
          <w:sz w:val="40"/>
          <w:szCs w:val="40"/>
        </w:rPr>
        <w:t>关于对县政协十</w:t>
      </w:r>
      <w:r>
        <w:rPr>
          <w:rFonts w:hint="eastAsia" w:ascii="仿宋_GB2312" w:eastAsia="仿宋_GB2312"/>
          <w:b/>
          <w:bCs/>
          <w:kern w:val="0"/>
          <w:sz w:val="40"/>
          <w:szCs w:val="40"/>
          <w:lang w:eastAsia="zh-CN"/>
        </w:rPr>
        <w:t>三</w:t>
      </w:r>
      <w:r>
        <w:rPr>
          <w:rFonts w:hint="eastAsia" w:ascii="仿宋_GB2312" w:eastAsia="仿宋_GB2312"/>
          <w:b/>
          <w:bCs/>
          <w:kern w:val="0"/>
          <w:sz w:val="40"/>
          <w:szCs w:val="40"/>
        </w:rPr>
        <w:t>届</w:t>
      </w:r>
      <w:r>
        <w:rPr>
          <w:rFonts w:hint="eastAsia" w:ascii="仿宋_GB2312" w:eastAsia="仿宋_GB2312"/>
          <w:b/>
          <w:bCs/>
          <w:kern w:val="0"/>
          <w:sz w:val="40"/>
          <w:szCs w:val="40"/>
          <w:lang w:eastAsia="zh-CN"/>
        </w:rPr>
        <w:t>一</w:t>
      </w:r>
      <w:r>
        <w:rPr>
          <w:rFonts w:hint="eastAsia" w:ascii="仿宋_GB2312" w:eastAsia="仿宋_GB2312"/>
          <w:b/>
          <w:bCs/>
          <w:kern w:val="0"/>
          <w:sz w:val="40"/>
          <w:szCs w:val="40"/>
        </w:rPr>
        <w:t>次会议第</w:t>
      </w:r>
      <w:r>
        <w:rPr>
          <w:rFonts w:hint="eastAsia" w:ascii="仿宋_GB2312" w:eastAsia="仿宋_GB2312"/>
          <w:b/>
          <w:bCs/>
          <w:kern w:val="0"/>
          <w:sz w:val="40"/>
          <w:szCs w:val="40"/>
          <w:lang w:val="en-US" w:eastAsia="zh-CN"/>
        </w:rPr>
        <w:t>131046</w:t>
      </w:r>
      <w:r>
        <w:rPr>
          <w:rFonts w:hint="eastAsia" w:ascii="仿宋_GB2312" w:eastAsia="仿宋_GB2312"/>
          <w:b/>
          <w:bCs/>
          <w:kern w:val="0"/>
          <w:sz w:val="40"/>
          <w:szCs w:val="40"/>
        </w:rPr>
        <w:t>号</w:t>
      </w:r>
      <w:r>
        <w:rPr>
          <w:rFonts w:hint="eastAsia" w:ascii="仿宋_GB2312" w:eastAsia="仿宋_GB2312"/>
          <w:b/>
          <w:bCs/>
          <w:kern w:val="0"/>
          <w:sz w:val="40"/>
          <w:szCs w:val="40"/>
          <w:lang w:val="en-US" w:eastAsia="zh-CN"/>
        </w:rPr>
        <w:t xml:space="preserve">   </w:t>
      </w:r>
      <w:r>
        <w:rPr>
          <w:rFonts w:hint="eastAsia" w:ascii="仿宋_GB2312" w:eastAsia="仿宋_GB2312"/>
          <w:b/>
          <w:bCs/>
          <w:kern w:val="0"/>
          <w:sz w:val="40"/>
          <w:szCs w:val="40"/>
        </w:rPr>
        <w:t>提案的</w:t>
      </w:r>
      <w:r>
        <w:rPr>
          <w:rFonts w:hint="eastAsia" w:ascii="仿宋_GB2312" w:eastAsia="仿宋_GB2312"/>
          <w:b/>
          <w:bCs/>
          <w:kern w:val="0"/>
          <w:sz w:val="44"/>
          <w:szCs w:val="44"/>
        </w:rPr>
        <w:t>答复</w:t>
      </w:r>
    </w:p>
    <w:p>
      <w:pPr>
        <w:jc w:val="center"/>
        <w:rPr>
          <w:rFonts w:hint="eastAsia" w:ascii="仿宋_GB2312" w:eastAsia="仿宋_GB2312"/>
          <w:b/>
          <w:sz w:val="44"/>
          <w:szCs w:val="44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  <w:lang w:eastAsia="zh-CN"/>
        </w:rPr>
        <w:t>周富强委员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您</w:t>
      </w:r>
      <w:r>
        <w:rPr>
          <w:rFonts w:hint="eastAsia" w:ascii="仿宋_GB2312" w:hAnsi="仿宋_GB2312" w:eastAsia="仿宋_GB2312"/>
          <w:sz w:val="32"/>
          <w:szCs w:val="32"/>
        </w:rPr>
        <w:t>提出的“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关于以产业发展支撑美丽乡村建设的提案</w:t>
      </w:r>
      <w:r>
        <w:rPr>
          <w:rFonts w:hint="eastAsia" w:ascii="仿宋_GB2312" w:hAnsi="仿宋_GB2312" w:eastAsia="仿宋_GB2312"/>
          <w:sz w:val="32"/>
          <w:szCs w:val="32"/>
        </w:rPr>
        <w:t>”</w:t>
      </w:r>
      <w:r>
        <w:rPr>
          <w:rFonts w:hint="eastAsia" w:ascii="仿宋_GB2312" w:eastAsia="仿宋_GB2312"/>
          <w:sz w:val="32"/>
          <w:szCs w:val="32"/>
        </w:rPr>
        <w:t>收悉。现答复如下：</w:t>
      </w:r>
    </w:p>
    <w:p>
      <w:pPr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一是</w:t>
      </w:r>
      <w:r>
        <w:rPr>
          <w:rFonts w:hint="eastAsia" w:ascii="仿宋" w:hAnsi="仿宋" w:eastAsia="仿宋" w:cs="仿宋"/>
          <w:sz w:val="32"/>
          <w:szCs w:val="32"/>
          <w:lang w:val="en-US"/>
        </w:rPr>
        <w:t>按照</w:t>
      </w:r>
      <w:r>
        <w:rPr>
          <w:rFonts w:hint="eastAsia" w:ascii="仿宋" w:hAnsi="仿宋" w:eastAsia="仿宋" w:cs="仿宋"/>
          <w:sz w:val="32"/>
          <w:szCs w:val="32"/>
        </w:rPr>
        <w:t>“南笋北椒中果蔬”种植业产业布局和“55455”养殖业产业布局，大力实施“一乡一业”“一村一品”，先后建成4个精品产业带、14个特色产业示范点、30个绿色生态农业基地、206个标准化养殖场（区），发展优质专用小麦16万亩、花生26.6万亩、辣椒8.5万亩、大蒜4万亩、芦笋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万亩，优质蔬菜复种面积达到26万亩</w:t>
      </w:r>
      <w:r>
        <w:rPr>
          <w:rFonts w:hint="eastAsia" w:ascii="仿宋" w:hAnsi="仿宋" w:eastAsia="仿宋" w:cs="仿宋"/>
          <w:sz w:val="32"/>
          <w:szCs w:val="32"/>
          <w:lang w:val="en-US"/>
        </w:rPr>
        <w:t>；养蛋鸡400万只、蛋鸭400万只，产鸡蛋7亿枚、鸭蛋6.5亿枚；养猪30万头、养羊3万只，养牛4000头，产牛奶2.5万吨。</w:t>
      </w:r>
      <w:r>
        <w:rPr>
          <w:rFonts w:hint="eastAsia" w:ascii="仿宋" w:hAnsi="仿宋" w:eastAsia="仿宋" w:cs="仿宋"/>
          <w:sz w:val="32"/>
          <w:szCs w:val="32"/>
        </w:rPr>
        <w:t>二是</w:t>
      </w:r>
      <w:r>
        <w:rPr>
          <w:rFonts w:hint="eastAsia" w:ascii="仿宋" w:hAnsi="仿宋" w:eastAsia="仿宋" w:cs="仿宋"/>
          <w:sz w:val="32"/>
          <w:szCs w:val="32"/>
          <w:lang w:val="en-US"/>
        </w:rPr>
        <w:t>加快现代特色农业经营规模化。积极培育新型农村经营主体、新型职业农民和家庭农场，发展农民专业合作社1411家，</w:t>
      </w:r>
      <w:r>
        <w:rPr>
          <w:rFonts w:hint="eastAsia" w:ascii="仿宋" w:hAnsi="仿宋" w:eastAsia="仿宋" w:cs="仿宋"/>
          <w:sz w:val="32"/>
          <w:szCs w:val="32"/>
        </w:rPr>
        <w:t>入社农户3万户；培育家庭农场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210</w:t>
      </w:r>
      <w:r>
        <w:rPr>
          <w:rFonts w:hint="eastAsia" w:ascii="仿宋" w:hAnsi="仿宋" w:eastAsia="仿宋" w:cs="仿宋"/>
          <w:sz w:val="32"/>
          <w:szCs w:val="32"/>
        </w:rPr>
        <w:t>家，发展农村电子商务综合服务站点330个，推动农民从“单打独斗”向“抱团发展”转变，实现小农户和新型农业经营主体相互融合、共享发展。</w:t>
      </w:r>
      <w:r>
        <w:rPr>
          <w:rFonts w:hint="eastAsia" w:ascii="仿宋" w:hAnsi="仿宋" w:eastAsia="仿宋" w:cs="仿宋"/>
          <w:sz w:val="32"/>
          <w:szCs w:val="32"/>
          <w:lang w:val="en-US"/>
        </w:rPr>
        <w:t>三是加快现代特色农业生产标准化。大力实施“质量兴农”战略，强化品牌强农意识，积极开展</w:t>
      </w:r>
      <w:r>
        <w:rPr>
          <w:rFonts w:hint="eastAsia" w:ascii="仿宋" w:hAnsi="仿宋" w:eastAsia="仿宋" w:cs="仿宋"/>
          <w:sz w:val="32"/>
          <w:szCs w:val="32"/>
        </w:rPr>
        <w:t>“三品一标”</w:t>
      </w:r>
      <w:r>
        <w:rPr>
          <w:rFonts w:hint="eastAsia" w:ascii="仿宋" w:hAnsi="仿宋" w:eastAsia="仿宋" w:cs="仿宋"/>
          <w:sz w:val="32"/>
          <w:szCs w:val="32"/>
          <w:lang w:val="en-US"/>
        </w:rPr>
        <w:t>认证，着力</w:t>
      </w:r>
      <w:r>
        <w:rPr>
          <w:rFonts w:hint="eastAsia" w:ascii="仿宋" w:hAnsi="仿宋" w:eastAsia="仿宋" w:cs="仿宋"/>
          <w:sz w:val="32"/>
          <w:szCs w:val="32"/>
        </w:rPr>
        <w:t>打造本土品牌，叫响“拳头”产品，目前已认证无公害农产品、绿色食品、有机食品10个，</w:t>
      </w:r>
      <w:r>
        <w:rPr>
          <w:rFonts w:hint="eastAsia" w:ascii="仿宋" w:hAnsi="仿宋" w:eastAsia="仿宋" w:cs="仿宋"/>
          <w:sz w:val="32"/>
          <w:szCs w:val="32"/>
          <w:lang w:val="en-US"/>
        </w:rPr>
        <w:t>发展</w:t>
      </w:r>
      <w:r>
        <w:rPr>
          <w:rFonts w:hint="eastAsia" w:ascii="仿宋" w:hAnsi="仿宋" w:eastAsia="仿宋" w:cs="仿宋"/>
          <w:sz w:val="32"/>
          <w:szCs w:val="32"/>
        </w:rPr>
        <w:t>一村一品村镇40个，潮庄水东芦笋、城郊中顺辣椒、胡堂金果等享誉省内外，中原老家乡鸭蛋产销两旺，被评为“中国著名品牌”“2016年度最具影响力民族品牌”，水城德福食品公司荣获“河南省出口农产品质量安全示范基地”。</w:t>
      </w:r>
      <w:r>
        <w:rPr>
          <w:rFonts w:hint="eastAsia" w:ascii="仿宋" w:hAnsi="仿宋" w:eastAsia="仿宋" w:cs="仿宋"/>
          <w:sz w:val="32"/>
          <w:szCs w:val="32"/>
          <w:lang w:val="en-US"/>
        </w:rPr>
        <w:t>四是加快现代特色农业发展产业化。加快构建</w:t>
      </w:r>
      <w:r>
        <w:rPr>
          <w:rFonts w:hint="eastAsia" w:ascii="仿宋" w:hAnsi="仿宋" w:eastAsia="仿宋" w:cs="仿宋"/>
          <w:sz w:val="32"/>
          <w:szCs w:val="32"/>
        </w:rPr>
        <w:t>“产购储加销”协作机制，着力打造“一产强、二产优、三产活”全链式融合发展的新格局，先后高标准建成云腾科技、瑞亚牧业、宏泰禽业等一批特色农业产业园区，培育发展农产品加工企业120家，市级以上农业产业化龙头企业20家、农业产业化集群2个，不断延伸产业链、提升价值链、打造供应链，加快推动了</w:t>
      </w:r>
      <w:r>
        <w:rPr>
          <w:rFonts w:hint="eastAsia" w:ascii="仿宋" w:hAnsi="仿宋" w:eastAsia="仿宋" w:cs="仿宋"/>
          <w:sz w:val="32"/>
          <w:szCs w:val="32"/>
          <w:lang w:val="en-US"/>
        </w:rPr>
        <w:t>农村三产融合发展。</w:t>
      </w:r>
    </w:p>
    <w:p>
      <w:pPr>
        <w:rPr>
          <w:rFonts w:hint="default"/>
          <w:lang w:val="en-US" w:eastAsia="zh-CN"/>
        </w:rPr>
      </w:pPr>
    </w:p>
    <w:p>
      <w:pPr>
        <w:widowControl/>
        <w:ind w:firstLine="5440" w:firstLineChars="1700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 睢县农业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农村</w:t>
      </w:r>
      <w:r>
        <w:rPr>
          <w:rFonts w:hint="eastAsia" w:ascii="仿宋" w:hAnsi="仿宋" w:eastAsia="仿宋" w:cs="仿宋"/>
          <w:kern w:val="0"/>
          <w:sz w:val="32"/>
          <w:szCs w:val="32"/>
        </w:rPr>
        <w:t>局</w:t>
      </w:r>
    </w:p>
    <w:p>
      <w:pPr>
        <w:widowControl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                                  20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22</w:t>
      </w:r>
      <w:r>
        <w:rPr>
          <w:rFonts w:hint="eastAsia" w:ascii="仿宋" w:hAnsi="仿宋" w:eastAsia="仿宋" w:cs="仿宋"/>
          <w:kern w:val="0"/>
          <w:sz w:val="32"/>
          <w:szCs w:val="32"/>
        </w:rPr>
        <w:t>年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kern w:val="0"/>
          <w:sz w:val="32"/>
          <w:szCs w:val="32"/>
        </w:rPr>
        <w:t>月12日</w:t>
      </w:r>
    </w:p>
    <w:p>
      <w:pPr>
        <w:widowControl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联系电话：8166182</w:t>
      </w:r>
    </w:p>
    <w:p>
      <w:pPr>
        <w:widowControl/>
        <w:rPr>
          <w:rFonts w:hint="eastAsia" w:ascii="仿宋" w:hAnsi="仿宋" w:eastAsia="仿宋" w:cs="仿宋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联系人：  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赵芳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UwOGZjZThmZmNkYzQyZGFkOGQzYWIzZWU2ZTY2OWIifQ=="/>
  </w:docVars>
  <w:rsids>
    <w:rsidRoot w:val="42FE3638"/>
    <w:rsid w:val="42FE3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2022-12-08T00:55:00Z</dcterms:created>
  <dc:creator>Administrator</dc:creator>
  <cp:lastModifiedBy>Administrator</cp:lastModifiedBy>
  <dcterms:modified xsi:type="dcterms:W3CDTF">2022-12-08T00:56:26Z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FCBED67D243945CF868C82EAC65D0ABD</vt:lpwstr>
  </property>
</Properties>
</file>