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olor w:val="000000" w:themeColor="text1"/>
        </w:rPr>
      </w:pPr>
      <w:bookmarkStart w:id="806" w:name="_GoBack"/>
    </w:p>
    <w:p>
      <w:pPr>
        <w:rPr>
          <w:rFonts w:ascii="宋体" w:hAnsi="宋体" w:eastAsia="宋体"/>
          <w:color w:val="000000" w:themeColor="text1"/>
        </w:rPr>
      </w:pPr>
    </w:p>
    <w:p>
      <w:pPr>
        <w:rPr>
          <w:rFonts w:ascii="宋体" w:hAnsi="宋体" w:eastAsia="宋体"/>
          <w:color w:val="000000" w:themeColor="text1"/>
        </w:rPr>
      </w:pPr>
    </w:p>
    <w:p>
      <w:pPr>
        <w:spacing w:line="360" w:lineRule="auto"/>
        <w:jc w:val="center"/>
        <w:rPr>
          <w:rFonts w:ascii="宋体" w:hAnsi="宋体" w:eastAsia="宋体" w:cs="宋体"/>
          <w:b/>
          <w:color w:val="000000" w:themeColor="text1"/>
          <w:sz w:val="52"/>
          <w:szCs w:val="52"/>
        </w:rPr>
      </w:pPr>
      <w:r>
        <w:rPr>
          <w:rFonts w:hint="eastAsia" w:ascii="宋体" w:hAnsi="宋体" w:eastAsia="宋体" w:cs="宋体"/>
          <w:b/>
          <w:color w:val="000000" w:themeColor="text1"/>
          <w:sz w:val="48"/>
          <w:szCs w:val="52"/>
        </w:rPr>
        <w:t>睢县农业农村局小麦条锈病、赤霉病防控药品采购项目</w:t>
      </w:r>
    </w:p>
    <w:p>
      <w:pPr>
        <w:spacing w:line="360" w:lineRule="auto"/>
        <w:jc w:val="center"/>
        <w:rPr>
          <w:rFonts w:ascii="宋体" w:hAnsi="宋体" w:eastAsia="宋体" w:cs="宋体"/>
          <w:b/>
          <w:color w:val="000000" w:themeColor="text1"/>
          <w:sz w:val="72"/>
          <w:szCs w:val="72"/>
        </w:rPr>
      </w:pPr>
    </w:p>
    <w:p>
      <w:pPr>
        <w:spacing w:line="360" w:lineRule="auto"/>
        <w:jc w:val="center"/>
        <w:rPr>
          <w:rFonts w:ascii="宋体" w:hAnsi="宋体" w:eastAsia="宋体" w:cs="宋体"/>
          <w:b/>
          <w:color w:val="000000" w:themeColor="text1"/>
          <w:sz w:val="48"/>
          <w:szCs w:val="48"/>
        </w:rPr>
      </w:pPr>
      <w:r>
        <w:rPr>
          <w:rFonts w:hint="eastAsia" w:ascii="宋体" w:hAnsi="宋体" w:eastAsia="宋体" w:cs="宋体"/>
          <w:b/>
          <w:color w:val="000000" w:themeColor="text1"/>
          <w:sz w:val="48"/>
          <w:szCs w:val="48"/>
        </w:rPr>
        <w:t>竞争性谈判文件</w:t>
      </w:r>
    </w:p>
    <w:p>
      <w:pPr>
        <w:spacing w:line="360" w:lineRule="auto"/>
        <w:jc w:val="center"/>
        <w:rPr>
          <w:rFonts w:ascii="宋体" w:hAnsi="宋体" w:eastAsia="宋体" w:cs="宋体"/>
          <w:bCs/>
          <w:color w:val="000000" w:themeColor="text1"/>
          <w:sz w:val="24"/>
        </w:rPr>
      </w:pPr>
    </w:p>
    <w:p>
      <w:pPr>
        <w:spacing w:line="360" w:lineRule="auto"/>
        <w:jc w:val="center"/>
        <w:rPr>
          <w:rFonts w:ascii="宋体" w:hAnsi="宋体" w:eastAsia="宋体" w:cs="宋体"/>
          <w:bCs/>
          <w:color w:val="000000" w:themeColor="text1"/>
          <w:sz w:val="28"/>
        </w:rPr>
      </w:pPr>
      <w:r>
        <w:rPr>
          <w:rFonts w:hint="eastAsia" w:ascii="宋体" w:hAnsi="宋体" w:eastAsia="宋体" w:cs="宋体"/>
          <w:bCs/>
          <w:color w:val="000000" w:themeColor="text1"/>
          <w:sz w:val="28"/>
        </w:rPr>
        <w:t>采购编号：2021-04-46</w:t>
      </w:r>
    </w:p>
    <w:p>
      <w:pPr>
        <w:spacing w:line="360" w:lineRule="auto"/>
        <w:jc w:val="center"/>
        <w:rPr>
          <w:rFonts w:ascii="宋体" w:hAnsi="宋体" w:eastAsia="宋体" w:cs="宋体"/>
          <w:bCs/>
          <w:color w:val="000000" w:themeColor="text1"/>
          <w:sz w:val="28"/>
        </w:rPr>
      </w:pPr>
    </w:p>
    <w:p>
      <w:pPr>
        <w:jc w:val="center"/>
        <w:rPr>
          <w:rFonts w:ascii="宋体" w:hAnsi="宋体" w:eastAsia="宋体"/>
          <w:b/>
          <w:color w:val="000000" w:themeColor="text1"/>
          <w:sz w:val="24"/>
        </w:rPr>
      </w:pPr>
      <w:r>
        <w:rPr>
          <w:rFonts w:hint="eastAsia" w:ascii="宋体" w:hAnsi="宋体"/>
          <w:sz w:val="32"/>
        </w:rPr>
        <w:drawing>
          <wp:inline distT="0" distB="0" distL="114300" distR="114300">
            <wp:extent cx="3810000" cy="1654175"/>
            <wp:effectExtent l="0" t="0" r="0" b="6985"/>
            <wp:docPr id="2" name="图片 1" descr="2242c925796cafaaf60f84514d91e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242c925796cafaaf60f84514d91e4e"/>
                    <pic:cNvPicPr>
                      <a:picLocks noChangeAspect="1"/>
                    </pic:cNvPicPr>
                  </pic:nvPicPr>
                  <pic:blipFill>
                    <a:blip r:embed="rId13"/>
                    <a:stretch>
                      <a:fillRect/>
                    </a:stretch>
                  </pic:blipFill>
                  <pic:spPr>
                    <a:xfrm>
                      <a:off x="0" y="0"/>
                      <a:ext cx="3810000" cy="1654175"/>
                    </a:xfrm>
                    <a:prstGeom prst="rect">
                      <a:avLst/>
                    </a:prstGeom>
                    <a:noFill/>
                    <a:ln>
                      <a:noFill/>
                    </a:ln>
                  </pic:spPr>
                </pic:pic>
              </a:graphicData>
            </a:graphic>
          </wp:inline>
        </w:drawing>
      </w:r>
    </w:p>
    <w:p>
      <w:pPr>
        <w:jc w:val="center"/>
        <w:rPr>
          <w:rFonts w:ascii="宋体" w:hAnsi="宋体" w:eastAsia="宋体"/>
          <w:b/>
          <w:color w:val="000000" w:themeColor="text1"/>
          <w:sz w:val="24"/>
        </w:rPr>
      </w:pPr>
    </w:p>
    <w:p>
      <w:pPr>
        <w:jc w:val="center"/>
        <w:rPr>
          <w:rFonts w:ascii="宋体" w:hAnsi="宋体" w:eastAsia="宋体"/>
          <w:b/>
          <w:color w:val="000000" w:themeColor="text1"/>
          <w:sz w:val="28"/>
        </w:rPr>
      </w:pPr>
    </w:p>
    <w:p>
      <w:pPr>
        <w:jc w:val="center"/>
        <w:rPr>
          <w:rFonts w:ascii="宋体" w:hAnsi="宋体" w:eastAsia="宋体"/>
          <w:b/>
          <w:color w:val="000000" w:themeColor="text1"/>
          <w:sz w:val="28"/>
        </w:rPr>
      </w:pPr>
    </w:p>
    <w:p>
      <w:pPr>
        <w:ind w:firstLine="1188" w:firstLineChars="396"/>
        <w:jc w:val="left"/>
        <w:rPr>
          <w:rFonts w:ascii="宋体" w:hAnsi="宋体" w:eastAsia="宋体"/>
          <w:b/>
          <w:color w:val="000000" w:themeColor="text1"/>
          <w:sz w:val="30"/>
          <w:szCs w:val="30"/>
        </w:rPr>
      </w:pPr>
      <w:r>
        <w:rPr>
          <w:rFonts w:hint="eastAsia" w:ascii="宋体" w:hAnsi="宋体" w:eastAsia="宋体"/>
          <w:b/>
          <w:color w:val="000000" w:themeColor="text1"/>
          <w:sz w:val="30"/>
          <w:szCs w:val="30"/>
        </w:rPr>
        <w:t>采   购   人：睢县农业农村局</w:t>
      </w:r>
    </w:p>
    <w:p>
      <w:pPr>
        <w:ind w:firstLine="1200" w:firstLineChars="400"/>
        <w:rPr>
          <w:rFonts w:ascii="宋体" w:hAnsi="宋体" w:eastAsia="宋体"/>
          <w:b/>
          <w:color w:val="000000" w:themeColor="text1"/>
          <w:sz w:val="30"/>
          <w:szCs w:val="30"/>
        </w:rPr>
      </w:pPr>
      <w:r>
        <w:rPr>
          <w:rFonts w:hint="eastAsia" w:ascii="宋体" w:hAnsi="宋体" w:eastAsia="宋体"/>
          <w:b/>
          <w:color w:val="000000" w:themeColor="text1"/>
          <w:sz w:val="30"/>
          <w:szCs w:val="30"/>
        </w:rPr>
        <w:t>采购代理机构：陕西方得项目管理有限公司</w:t>
      </w:r>
    </w:p>
    <w:p>
      <w:pPr>
        <w:ind w:firstLine="1200" w:firstLineChars="400"/>
        <w:rPr>
          <w:rFonts w:ascii="宋体" w:hAnsi="宋体" w:eastAsia="宋体"/>
          <w:b/>
          <w:bCs/>
          <w:color w:val="000000" w:themeColor="text1"/>
          <w:sz w:val="32"/>
          <w:szCs w:val="32"/>
        </w:rPr>
      </w:pPr>
      <w:r>
        <w:rPr>
          <w:rFonts w:hint="eastAsia" w:ascii="宋体" w:hAnsi="宋体" w:eastAsia="宋体"/>
          <w:b/>
          <w:color w:val="000000" w:themeColor="text1"/>
          <w:sz w:val="30"/>
          <w:szCs w:val="30"/>
        </w:rPr>
        <w:t>日        期：</w:t>
      </w:r>
      <w:r>
        <w:rPr>
          <w:rFonts w:hint="eastAsia" w:ascii="宋体" w:hAnsi="宋体" w:eastAsia="宋体" w:cs="宋体"/>
          <w:b/>
          <w:color w:val="000000" w:themeColor="text1"/>
          <w:sz w:val="30"/>
          <w:szCs w:val="30"/>
        </w:rPr>
        <w:t>二〇二一年四月</w:t>
      </w:r>
    </w:p>
    <w:p>
      <w:pPr>
        <w:pStyle w:val="10"/>
        <w:spacing w:beforeLines="100" w:afterLines="100" w:line="600" w:lineRule="exact"/>
        <w:jc w:val="center"/>
        <w:rPr>
          <w:rFonts w:hAnsi="宋体" w:eastAsia="宋体"/>
          <w:b/>
          <w:bCs/>
          <w:color w:val="000000" w:themeColor="text1"/>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312" w:right="1134" w:bottom="1247" w:left="1134" w:header="844" w:footer="641" w:gutter="0"/>
          <w:cols w:space="720" w:num="1"/>
          <w:titlePg/>
          <w:docGrid w:type="linesAndChars" w:linePitch="312" w:charSpace="0"/>
        </w:sectPr>
      </w:pPr>
    </w:p>
    <w:p>
      <w:pPr>
        <w:pStyle w:val="10"/>
        <w:spacing w:beforeLines="100" w:afterLines="100" w:line="600" w:lineRule="exact"/>
        <w:jc w:val="center"/>
        <w:rPr>
          <w:rFonts w:hAnsi="宋体" w:eastAsia="宋体"/>
          <w:b/>
          <w:bCs/>
          <w:color w:val="000000" w:themeColor="text1"/>
          <w:sz w:val="32"/>
          <w:szCs w:val="32"/>
        </w:rPr>
      </w:pPr>
      <w:r>
        <w:rPr>
          <w:rFonts w:hint="eastAsia" w:hAnsi="宋体" w:eastAsia="宋体"/>
          <w:b/>
          <w:bCs/>
          <w:color w:val="000000" w:themeColor="text1"/>
          <w:sz w:val="32"/>
          <w:szCs w:val="32"/>
        </w:rPr>
        <w:t>目  录</w:t>
      </w:r>
    </w:p>
    <w:p>
      <w:pPr>
        <w:pStyle w:val="25"/>
        <w:tabs>
          <w:tab w:val="left" w:pos="1260"/>
          <w:tab w:val="right" w:leader="dot" w:pos="9737"/>
        </w:tabs>
        <w:spacing w:line="480" w:lineRule="auto"/>
        <w:ind w:firstLine="520" w:firstLineChars="248"/>
        <w:rPr>
          <w:rFonts w:ascii="宋体" w:hAnsi="宋体" w:eastAsia="宋体"/>
          <w:color w:val="000000" w:themeColor="text1"/>
          <w:szCs w:val="21"/>
        </w:rPr>
      </w:pPr>
      <w:bookmarkStart w:id="0" w:name="_Toc270604572"/>
      <w:r>
        <w:rPr>
          <w:rFonts w:ascii="宋体" w:hAnsi="宋体" w:eastAsia="宋体"/>
          <w:b/>
          <w:bCs/>
          <w:color w:val="000000" w:themeColor="text1"/>
          <w:szCs w:val="21"/>
        </w:rPr>
        <w:fldChar w:fldCharType="begin"/>
      </w:r>
      <w:r>
        <w:rPr>
          <w:rFonts w:ascii="宋体" w:hAnsi="宋体" w:eastAsia="宋体"/>
          <w:b/>
          <w:bCs/>
          <w:color w:val="000000" w:themeColor="text1"/>
          <w:szCs w:val="21"/>
        </w:rPr>
        <w:instrText xml:space="preserve"> TOC \o "1-1" \h \z \u </w:instrText>
      </w:r>
      <w:r>
        <w:rPr>
          <w:rFonts w:ascii="宋体" w:hAnsi="宋体" w:eastAsia="宋体"/>
          <w:b/>
          <w:bCs/>
          <w:color w:val="000000" w:themeColor="text1"/>
          <w:szCs w:val="21"/>
        </w:rPr>
        <w:fldChar w:fldCharType="separate"/>
      </w:r>
      <w:r>
        <w:fldChar w:fldCharType="begin"/>
      </w:r>
      <w:r>
        <w:instrText xml:space="preserve"> HYPERLINK \l "_Toc499729206" </w:instrText>
      </w:r>
      <w:r>
        <w:fldChar w:fldCharType="separate"/>
      </w:r>
      <w:r>
        <w:rPr>
          <w:rStyle w:val="21"/>
          <w:rFonts w:hint="eastAsia" w:ascii="宋体" w:hAnsi="宋体" w:eastAsia="宋体"/>
          <w:b/>
          <w:bCs/>
          <w:color w:val="000000" w:themeColor="text1"/>
          <w:szCs w:val="21"/>
        </w:rPr>
        <w:t>第一章</w:t>
      </w:r>
      <w:r>
        <w:rPr>
          <w:rFonts w:ascii="宋体" w:hAnsi="宋体" w:eastAsia="宋体"/>
          <w:color w:val="000000" w:themeColor="text1"/>
          <w:szCs w:val="21"/>
        </w:rPr>
        <w:tab/>
      </w:r>
      <w:r>
        <w:rPr>
          <w:rStyle w:val="21"/>
          <w:rFonts w:hint="eastAsia" w:ascii="宋体" w:hAnsi="宋体" w:eastAsia="宋体"/>
          <w:b/>
          <w:bCs/>
          <w:color w:val="000000" w:themeColor="text1"/>
          <w:szCs w:val="21"/>
        </w:rPr>
        <w:t>谈判公告</w:t>
      </w:r>
      <w:r>
        <w:rPr>
          <w:rFonts w:ascii="宋体" w:hAnsi="宋体" w:eastAsia="宋体"/>
          <w:color w:val="000000" w:themeColor="text1"/>
          <w:szCs w:val="21"/>
        </w:rPr>
        <w:tab/>
      </w:r>
      <w:r>
        <w:rPr>
          <w:rFonts w:ascii="宋体" w:hAnsi="宋体" w:eastAsia="宋体"/>
          <w:color w:val="000000" w:themeColor="text1"/>
          <w:szCs w:val="21"/>
        </w:rPr>
        <w:fldChar w:fldCharType="begin"/>
      </w:r>
      <w:r>
        <w:rPr>
          <w:rFonts w:ascii="宋体" w:hAnsi="宋体" w:eastAsia="宋体"/>
          <w:color w:val="000000" w:themeColor="text1"/>
          <w:szCs w:val="21"/>
        </w:rPr>
        <w:instrText xml:space="preserve"> PAGEREF _Toc499729206 \h </w:instrText>
      </w:r>
      <w:r>
        <w:rPr>
          <w:rFonts w:ascii="宋体" w:hAnsi="宋体" w:eastAsia="宋体"/>
          <w:color w:val="000000" w:themeColor="text1"/>
          <w:szCs w:val="21"/>
        </w:rPr>
        <w:fldChar w:fldCharType="separate"/>
      </w:r>
      <w:r>
        <w:rPr>
          <w:rFonts w:ascii="宋体" w:hAnsi="宋体" w:eastAsia="宋体"/>
          <w:color w:val="000000" w:themeColor="text1"/>
          <w:szCs w:val="21"/>
        </w:rPr>
        <w:t>2</w:t>
      </w:r>
      <w:r>
        <w:rPr>
          <w:rFonts w:ascii="宋体" w:hAnsi="宋体" w:eastAsia="宋体"/>
          <w:color w:val="000000" w:themeColor="text1"/>
          <w:szCs w:val="21"/>
        </w:rPr>
        <w:fldChar w:fldCharType="end"/>
      </w:r>
      <w:r>
        <w:rPr>
          <w:rFonts w:ascii="宋体" w:hAnsi="宋体" w:eastAsia="宋体"/>
          <w:color w:val="000000" w:themeColor="text1"/>
          <w:szCs w:val="21"/>
        </w:rPr>
        <w:fldChar w:fldCharType="end"/>
      </w:r>
    </w:p>
    <w:p>
      <w:pPr>
        <w:pStyle w:val="25"/>
        <w:tabs>
          <w:tab w:val="left" w:pos="1260"/>
          <w:tab w:val="right" w:leader="dot" w:pos="9737"/>
        </w:tabs>
        <w:spacing w:line="480" w:lineRule="auto"/>
        <w:ind w:firstLine="525" w:firstLineChars="250"/>
        <w:rPr>
          <w:rFonts w:ascii="宋体" w:hAnsi="宋体" w:eastAsia="宋体"/>
          <w:color w:val="000000" w:themeColor="text1"/>
          <w:szCs w:val="21"/>
        </w:rPr>
      </w:pPr>
      <w:r>
        <w:fldChar w:fldCharType="begin"/>
      </w:r>
      <w:r>
        <w:instrText xml:space="preserve"> HYPERLINK \l "_Toc499729207" </w:instrText>
      </w:r>
      <w:r>
        <w:fldChar w:fldCharType="separate"/>
      </w:r>
      <w:r>
        <w:rPr>
          <w:rStyle w:val="21"/>
          <w:rFonts w:hint="eastAsia" w:ascii="宋体" w:hAnsi="宋体" w:eastAsia="宋体"/>
          <w:b/>
          <w:color w:val="000000" w:themeColor="text1"/>
          <w:szCs w:val="21"/>
        </w:rPr>
        <w:t>第二章</w:t>
      </w:r>
      <w:r>
        <w:rPr>
          <w:rFonts w:ascii="宋体" w:hAnsi="宋体" w:eastAsia="宋体"/>
          <w:color w:val="000000" w:themeColor="text1"/>
          <w:szCs w:val="21"/>
        </w:rPr>
        <w:tab/>
      </w:r>
      <w:r>
        <w:rPr>
          <w:rStyle w:val="21"/>
          <w:rFonts w:hint="eastAsia" w:ascii="宋体" w:hAnsi="宋体" w:eastAsia="宋体"/>
          <w:b/>
          <w:bCs/>
          <w:color w:val="000000" w:themeColor="text1"/>
          <w:szCs w:val="21"/>
        </w:rPr>
        <w:t>供应商须知</w:t>
      </w:r>
      <w:r>
        <w:rPr>
          <w:rFonts w:ascii="宋体" w:hAnsi="宋体" w:eastAsia="宋体"/>
          <w:color w:val="000000" w:themeColor="text1"/>
          <w:szCs w:val="21"/>
        </w:rPr>
        <w:tab/>
      </w:r>
      <w:r>
        <w:rPr>
          <w:rFonts w:ascii="宋体" w:hAnsi="宋体" w:eastAsia="宋体"/>
          <w:color w:val="000000" w:themeColor="text1"/>
          <w:szCs w:val="21"/>
        </w:rPr>
        <w:fldChar w:fldCharType="begin"/>
      </w:r>
      <w:r>
        <w:rPr>
          <w:rFonts w:ascii="宋体" w:hAnsi="宋体" w:eastAsia="宋体"/>
          <w:color w:val="000000" w:themeColor="text1"/>
          <w:szCs w:val="21"/>
        </w:rPr>
        <w:instrText xml:space="preserve"> PAGEREF _Toc499729207 \h </w:instrText>
      </w:r>
      <w:r>
        <w:rPr>
          <w:rFonts w:ascii="宋体" w:hAnsi="宋体" w:eastAsia="宋体"/>
          <w:color w:val="000000" w:themeColor="text1"/>
          <w:szCs w:val="21"/>
        </w:rPr>
        <w:fldChar w:fldCharType="separate"/>
      </w:r>
      <w:r>
        <w:rPr>
          <w:rFonts w:ascii="宋体" w:hAnsi="宋体" w:eastAsia="宋体"/>
          <w:color w:val="000000" w:themeColor="text1"/>
          <w:szCs w:val="21"/>
        </w:rPr>
        <w:t>5</w:t>
      </w:r>
      <w:r>
        <w:rPr>
          <w:rFonts w:ascii="宋体" w:hAnsi="宋体" w:eastAsia="宋体"/>
          <w:color w:val="000000" w:themeColor="text1"/>
          <w:szCs w:val="21"/>
        </w:rPr>
        <w:fldChar w:fldCharType="end"/>
      </w:r>
      <w:r>
        <w:rPr>
          <w:rFonts w:ascii="宋体" w:hAnsi="宋体" w:eastAsia="宋体"/>
          <w:color w:val="000000" w:themeColor="text1"/>
          <w:szCs w:val="21"/>
        </w:rPr>
        <w:fldChar w:fldCharType="end"/>
      </w:r>
    </w:p>
    <w:p>
      <w:pPr>
        <w:pStyle w:val="25"/>
        <w:tabs>
          <w:tab w:val="left" w:pos="1260"/>
          <w:tab w:val="right" w:leader="dot" w:pos="9737"/>
        </w:tabs>
        <w:spacing w:line="480" w:lineRule="auto"/>
        <w:ind w:firstLine="525" w:firstLineChars="250"/>
        <w:rPr>
          <w:rFonts w:ascii="宋体" w:hAnsi="宋体" w:eastAsia="宋体"/>
          <w:color w:val="000000" w:themeColor="text1"/>
          <w:szCs w:val="21"/>
        </w:rPr>
      </w:pPr>
      <w:r>
        <w:fldChar w:fldCharType="begin"/>
      </w:r>
      <w:r>
        <w:instrText xml:space="preserve"> HYPERLINK \l "_Toc499729208" </w:instrText>
      </w:r>
      <w:r>
        <w:fldChar w:fldCharType="separate"/>
      </w:r>
      <w:r>
        <w:rPr>
          <w:rStyle w:val="21"/>
          <w:rFonts w:hint="eastAsia" w:ascii="宋体" w:hAnsi="宋体" w:eastAsia="宋体"/>
          <w:b/>
          <w:bCs/>
          <w:color w:val="000000" w:themeColor="text1"/>
          <w:szCs w:val="21"/>
        </w:rPr>
        <w:t>第三章</w:t>
      </w:r>
      <w:r>
        <w:rPr>
          <w:rFonts w:ascii="宋体" w:hAnsi="宋体" w:eastAsia="宋体"/>
          <w:color w:val="000000" w:themeColor="text1"/>
          <w:szCs w:val="21"/>
        </w:rPr>
        <w:tab/>
      </w:r>
      <w:r>
        <w:rPr>
          <w:rStyle w:val="21"/>
          <w:rFonts w:hint="eastAsia" w:ascii="宋体" w:hAnsi="宋体" w:eastAsia="宋体"/>
          <w:b/>
          <w:bCs/>
          <w:color w:val="000000" w:themeColor="text1"/>
          <w:szCs w:val="21"/>
        </w:rPr>
        <w:t>谈判办法</w:t>
      </w:r>
      <w:bookmarkStart w:id="1" w:name="_Hlt503775629"/>
      <w:bookmarkStart w:id="2" w:name="_Hlt503775628"/>
      <w:r>
        <w:rPr>
          <w:rFonts w:ascii="宋体" w:hAnsi="宋体" w:eastAsia="宋体"/>
          <w:color w:val="000000" w:themeColor="text1"/>
          <w:szCs w:val="21"/>
        </w:rPr>
        <w:tab/>
      </w:r>
      <w:bookmarkEnd w:id="1"/>
      <w:bookmarkEnd w:id="2"/>
      <w:r>
        <w:rPr>
          <w:rFonts w:ascii="宋体" w:hAnsi="宋体" w:eastAsia="宋体"/>
          <w:color w:val="000000" w:themeColor="text1"/>
          <w:szCs w:val="21"/>
        </w:rPr>
        <w:fldChar w:fldCharType="begin"/>
      </w:r>
      <w:r>
        <w:rPr>
          <w:rFonts w:ascii="宋体" w:hAnsi="宋体" w:eastAsia="宋体"/>
          <w:color w:val="000000" w:themeColor="text1"/>
          <w:szCs w:val="21"/>
        </w:rPr>
        <w:instrText xml:space="preserve"> PAGEREF _Toc499729208 \h </w:instrText>
      </w:r>
      <w:r>
        <w:rPr>
          <w:rFonts w:ascii="宋体" w:hAnsi="宋体" w:eastAsia="宋体"/>
          <w:color w:val="000000" w:themeColor="text1"/>
          <w:szCs w:val="21"/>
        </w:rPr>
        <w:fldChar w:fldCharType="separate"/>
      </w:r>
      <w:r>
        <w:rPr>
          <w:rFonts w:ascii="宋体" w:hAnsi="宋体" w:eastAsia="宋体"/>
          <w:color w:val="000000" w:themeColor="text1"/>
          <w:szCs w:val="21"/>
        </w:rPr>
        <w:t>19</w:t>
      </w:r>
      <w:r>
        <w:rPr>
          <w:rFonts w:ascii="宋体" w:hAnsi="宋体" w:eastAsia="宋体"/>
          <w:color w:val="000000" w:themeColor="text1"/>
          <w:szCs w:val="21"/>
        </w:rPr>
        <w:fldChar w:fldCharType="end"/>
      </w:r>
      <w:r>
        <w:rPr>
          <w:rFonts w:ascii="宋体" w:hAnsi="宋体" w:eastAsia="宋体"/>
          <w:color w:val="000000" w:themeColor="text1"/>
          <w:szCs w:val="21"/>
        </w:rPr>
        <w:fldChar w:fldCharType="end"/>
      </w:r>
    </w:p>
    <w:p>
      <w:pPr>
        <w:pStyle w:val="25"/>
        <w:tabs>
          <w:tab w:val="left" w:pos="1260"/>
          <w:tab w:val="right" w:leader="dot" w:pos="9737"/>
        </w:tabs>
        <w:spacing w:line="480" w:lineRule="auto"/>
        <w:ind w:firstLine="525" w:firstLineChars="250"/>
        <w:rPr>
          <w:rFonts w:ascii="宋体" w:hAnsi="宋体" w:eastAsia="宋体"/>
          <w:color w:val="000000" w:themeColor="text1"/>
          <w:szCs w:val="21"/>
        </w:rPr>
      </w:pPr>
      <w:r>
        <w:fldChar w:fldCharType="begin"/>
      </w:r>
      <w:r>
        <w:instrText xml:space="preserve"> HYPERLINK \l "_Toc499729209" </w:instrText>
      </w:r>
      <w:r>
        <w:fldChar w:fldCharType="separate"/>
      </w:r>
      <w:r>
        <w:rPr>
          <w:rStyle w:val="21"/>
          <w:rFonts w:hint="eastAsia" w:ascii="宋体" w:hAnsi="宋体" w:eastAsia="宋体"/>
          <w:b/>
          <w:bCs/>
          <w:color w:val="000000" w:themeColor="text1"/>
          <w:szCs w:val="21"/>
        </w:rPr>
        <w:t>第四章</w:t>
      </w:r>
      <w:r>
        <w:rPr>
          <w:rFonts w:ascii="宋体" w:hAnsi="宋体" w:eastAsia="宋体"/>
          <w:color w:val="000000" w:themeColor="text1"/>
          <w:szCs w:val="21"/>
        </w:rPr>
        <w:tab/>
      </w:r>
      <w:bookmarkStart w:id="3" w:name="_Hlt510444004"/>
      <w:bookmarkStart w:id="4" w:name="_Hlt510444005"/>
      <w:r>
        <w:rPr>
          <w:rStyle w:val="21"/>
          <w:rFonts w:hint="eastAsia" w:ascii="宋体" w:hAnsi="宋体" w:eastAsia="宋体"/>
          <w:b/>
          <w:bCs/>
          <w:color w:val="000000" w:themeColor="text1"/>
          <w:szCs w:val="21"/>
        </w:rPr>
        <w:t>采购内容</w:t>
      </w:r>
      <w:r>
        <w:rPr>
          <w:rFonts w:ascii="宋体" w:hAnsi="宋体" w:eastAsia="宋体"/>
          <w:color w:val="000000" w:themeColor="text1"/>
          <w:szCs w:val="21"/>
        </w:rPr>
        <w:tab/>
      </w:r>
      <w:bookmarkEnd w:id="3"/>
      <w:bookmarkEnd w:id="4"/>
      <w:r>
        <w:rPr>
          <w:rFonts w:hint="eastAsia" w:ascii="宋体" w:hAnsi="宋体" w:eastAsia="宋体"/>
          <w:color w:val="000000" w:themeColor="text1"/>
          <w:szCs w:val="21"/>
        </w:rPr>
        <w:t>2</w:t>
      </w:r>
      <w:r>
        <w:rPr>
          <w:rFonts w:hint="eastAsia" w:ascii="宋体" w:hAnsi="宋体" w:eastAsia="宋体"/>
          <w:color w:val="000000" w:themeColor="text1"/>
          <w:szCs w:val="21"/>
        </w:rPr>
        <w:fldChar w:fldCharType="end"/>
      </w:r>
      <w:r>
        <w:rPr>
          <w:rFonts w:hint="eastAsia" w:ascii="宋体" w:hAnsi="宋体" w:eastAsia="宋体"/>
          <w:color w:val="000000" w:themeColor="text1"/>
          <w:szCs w:val="21"/>
        </w:rPr>
        <w:t>2</w:t>
      </w:r>
    </w:p>
    <w:p>
      <w:pPr>
        <w:pStyle w:val="25"/>
        <w:tabs>
          <w:tab w:val="left" w:pos="1260"/>
          <w:tab w:val="right" w:leader="dot" w:pos="9737"/>
        </w:tabs>
        <w:spacing w:line="480" w:lineRule="auto"/>
        <w:ind w:firstLine="525" w:firstLineChars="250"/>
        <w:rPr>
          <w:rFonts w:ascii="宋体" w:hAnsi="宋体" w:eastAsia="宋体"/>
          <w:color w:val="000000" w:themeColor="text1"/>
          <w:szCs w:val="21"/>
        </w:rPr>
      </w:pPr>
      <w:r>
        <w:fldChar w:fldCharType="begin"/>
      </w:r>
      <w:r>
        <w:instrText xml:space="preserve"> HYPERLINK \l "_Toc499729210" </w:instrText>
      </w:r>
      <w:r>
        <w:fldChar w:fldCharType="separate"/>
      </w:r>
      <w:r>
        <w:rPr>
          <w:rStyle w:val="21"/>
          <w:rFonts w:hint="eastAsia" w:ascii="宋体" w:hAnsi="宋体" w:eastAsia="宋体"/>
          <w:b/>
          <w:bCs/>
          <w:color w:val="000000" w:themeColor="text1"/>
          <w:szCs w:val="21"/>
        </w:rPr>
        <w:t>第五章</w:t>
      </w:r>
      <w:r>
        <w:rPr>
          <w:rFonts w:ascii="宋体" w:hAnsi="宋体" w:eastAsia="宋体"/>
          <w:color w:val="000000" w:themeColor="text1"/>
          <w:szCs w:val="21"/>
        </w:rPr>
        <w:tab/>
      </w:r>
      <w:r>
        <w:rPr>
          <w:rStyle w:val="21"/>
          <w:rFonts w:hint="eastAsia" w:ascii="宋体" w:hAnsi="宋体" w:eastAsia="宋体"/>
          <w:b/>
          <w:bCs/>
          <w:color w:val="000000" w:themeColor="text1"/>
          <w:szCs w:val="21"/>
        </w:rPr>
        <w:t>合同条</w:t>
      </w:r>
      <w:bookmarkStart w:id="5" w:name="_Hlt533497507"/>
      <w:bookmarkStart w:id="6" w:name="_Hlt533497508"/>
      <w:r>
        <w:rPr>
          <w:rStyle w:val="21"/>
          <w:rFonts w:hint="eastAsia" w:ascii="宋体" w:hAnsi="宋体" w:eastAsia="宋体"/>
          <w:b/>
          <w:bCs/>
          <w:color w:val="000000" w:themeColor="text1"/>
          <w:szCs w:val="21"/>
        </w:rPr>
        <w:t>款</w:t>
      </w:r>
      <w:bookmarkEnd w:id="5"/>
      <w:bookmarkEnd w:id="6"/>
      <w:r>
        <w:rPr>
          <w:rStyle w:val="21"/>
          <w:rFonts w:hint="eastAsia" w:ascii="宋体" w:hAnsi="宋体" w:eastAsia="宋体"/>
          <w:b/>
          <w:bCs/>
          <w:color w:val="000000" w:themeColor="text1"/>
          <w:szCs w:val="21"/>
        </w:rPr>
        <w:t>及格式</w:t>
      </w:r>
      <w:r>
        <w:rPr>
          <w:rFonts w:ascii="宋体" w:hAnsi="宋体" w:eastAsia="宋体"/>
          <w:color w:val="000000" w:themeColor="text1"/>
          <w:szCs w:val="21"/>
        </w:rPr>
        <w:tab/>
      </w:r>
      <w:r>
        <w:rPr>
          <w:rFonts w:ascii="宋体" w:hAnsi="宋体" w:eastAsia="宋体"/>
          <w:color w:val="000000" w:themeColor="text1"/>
          <w:szCs w:val="21"/>
        </w:rPr>
        <w:fldChar w:fldCharType="begin"/>
      </w:r>
      <w:r>
        <w:rPr>
          <w:rFonts w:ascii="宋体" w:hAnsi="宋体" w:eastAsia="宋体"/>
          <w:color w:val="000000" w:themeColor="text1"/>
          <w:szCs w:val="21"/>
        </w:rPr>
        <w:instrText xml:space="preserve"> PAGEREF _Toc499729210 \h </w:instrText>
      </w:r>
      <w:r>
        <w:rPr>
          <w:rFonts w:ascii="宋体" w:hAnsi="宋体" w:eastAsia="宋体"/>
          <w:color w:val="000000" w:themeColor="text1"/>
          <w:szCs w:val="21"/>
        </w:rPr>
        <w:fldChar w:fldCharType="separate"/>
      </w:r>
      <w:r>
        <w:rPr>
          <w:rFonts w:ascii="宋体" w:hAnsi="宋体" w:eastAsia="宋体"/>
          <w:color w:val="000000" w:themeColor="text1"/>
          <w:szCs w:val="21"/>
        </w:rPr>
        <w:t>22</w:t>
      </w:r>
      <w:r>
        <w:rPr>
          <w:rFonts w:ascii="宋体" w:hAnsi="宋体" w:eastAsia="宋体"/>
          <w:color w:val="000000" w:themeColor="text1"/>
          <w:szCs w:val="21"/>
        </w:rPr>
        <w:fldChar w:fldCharType="end"/>
      </w:r>
      <w:r>
        <w:rPr>
          <w:rFonts w:ascii="宋体" w:hAnsi="宋体" w:eastAsia="宋体"/>
          <w:color w:val="000000" w:themeColor="text1"/>
          <w:szCs w:val="21"/>
        </w:rPr>
        <w:fldChar w:fldCharType="end"/>
      </w:r>
    </w:p>
    <w:p>
      <w:pPr>
        <w:pStyle w:val="25"/>
        <w:tabs>
          <w:tab w:val="left" w:pos="1260"/>
          <w:tab w:val="right" w:leader="dot" w:pos="9737"/>
        </w:tabs>
        <w:spacing w:line="480" w:lineRule="auto"/>
        <w:ind w:firstLine="525" w:firstLineChars="250"/>
        <w:rPr>
          <w:rFonts w:ascii="宋体" w:hAnsi="宋体" w:eastAsia="宋体"/>
          <w:color w:val="000000" w:themeColor="text1"/>
          <w:szCs w:val="21"/>
        </w:rPr>
      </w:pPr>
      <w:r>
        <w:fldChar w:fldCharType="begin"/>
      </w:r>
      <w:r>
        <w:instrText xml:space="preserve"> HYPERLINK \l "_Toc499729214" </w:instrText>
      </w:r>
      <w:r>
        <w:fldChar w:fldCharType="separate"/>
      </w:r>
      <w:r>
        <w:rPr>
          <w:rStyle w:val="21"/>
          <w:rFonts w:hint="eastAsia" w:ascii="宋体" w:hAnsi="宋体" w:eastAsia="宋体"/>
          <w:b/>
          <w:bCs/>
          <w:color w:val="000000" w:themeColor="text1"/>
          <w:szCs w:val="21"/>
        </w:rPr>
        <w:t>第六章</w:t>
      </w:r>
      <w:r>
        <w:rPr>
          <w:rFonts w:ascii="宋体" w:hAnsi="宋体" w:eastAsia="宋体"/>
          <w:color w:val="000000" w:themeColor="text1"/>
          <w:szCs w:val="21"/>
        </w:rPr>
        <w:tab/>
      </w:r>
      <w:r>
        <w:rPr>
          <w:rStyle w:val="21"/>
          <w:rFonts w:hint="eastAsia" w:ascii="宋体" w:hAnsi="宋体" w:eastAsia="宋体"/>
          <w:b/>
          <w:bCs/>
          <w:color w:val="000000" w:themeColor="text1"/>
          <w:szCs w:val="21"/>
        </w:rPr>
        <w:t>谈判响应</w:t>
      </w:r>
      <w:bookmarkStart w:id="7" w:name="_Hlt533498039"/>
      <w:r>
        <w:rPr>
          <w:rStyle w:val="21"/>
          <w:rFonts w:hint="eastAsia" w:ascii="宋体" w:hAnsi="宋体" w:eastAsia="宋体"/>
          <w:b/>
          <w:bCs/>
          <w:color w:val="000000" w:themeColor="text1"/>
          <w:szCs w:val="21"/>
        </w:rPr>
        <w:t>文</w:t>
      </w:r>
      <w:bookmarkEnd w:id="7"/>
      <w:r>
        <w:rPr>
          <w:rStyle w:val="21"/>
          <w:rFonts w:hint="eastAsia" w:ascii="宋体" w:hAnsi="宋体" w:eastAsia="宋体"/>
          <w:b/>
          <w:bCs/>
          <w:color w:val="000000" w:themeColor="text1"/>
          <w:szCs w:val="21"/>
        </w:rPr>
        <w:t>件格式</w:t>
      </w:r>
      <w:r>
        <w:rPr>
          <w:rFonts w:ascii="宋体" w:hAnsi="宋体" w:eastAsia="宋体"/>
          <w:color w:val="000000" w:themeColor="text1"/>
          <w:szCs w:val="21"/>
        </w:rPr>
        <w:tab/>
      </w:r>
      <w:r>
        <w:rPr>
          <w:rFonts w:ascii="宋体" w:hAnsi="宋体" w:eastAsia="宋体"/>
          <w:color w:val="000000" w:themeColor="text1"/>
          <w:szCs w:val="21"/>
        </w:rPr>
        <w:fldChar w:fldCharType="begin"/>
      </w:r>
      <w:r>
        <w:rPr>
          <w:rFonts w:ascii="宋体" w:hAnsi="宋体" w:eastAsia="宋体"/>
          <w:color w:val="000000" w:themeColor="text1"/>
          <w:szCs w:val="21"/>
        </w:rPr>
        <w:instrText xml:space="preserve"> PAGEREF _Toc499729214 \h </w:instrText>
      </w:r>
      <w:r>
        <w:rPr>
          <w:rFonts w:ascii="宋体" w:hAnsi="宋体" w:eastAsia="宋体"/>
          <w:color w:val="000000" w:themeColor="text1"/>
          <w:szCs w:val="21"/>
        </w:rPr>
        <w:fldChar w:fldCharType="separate"/>
      </w:r>
      <w:r>
        <w:rPr>
          <w:rFonts w:ascii="宋体" w:hAnsi="宋体" w:eastAsia="宋体"/>
          <w:color w:val="000000" w:themeColor="text1"/>
          <w:szCs w:val="21"/>
        </w:rPr>
        <w:t>23</w:t>
      </w:r>
      <w:r>
        <w:rPr>
          <w:rFonts w:ascii="宋体" w:hAnsi="宋体" w:eastAsia="宋体"/>
          <w:color w:val="000000" w:themeColor="text1"/>
          <w:szCs w:val="21"/>
        </w:rPr>
        <w:fldChar w:fldCharType="end"/>
      </w:r>
      <w:r>
        <w:rPr>
          <w:rFonts w:ascii="宋体" w:hAnsi="宋体" w:eastAsia="宋体"/>
          <w:color w:val="000000" w:themeColor="text1"/>
          <w:szCs w:val="21"/>
        </w:rPr>
        <w:fldChar w:fldCharType="end"/>
      </w:r>
    </w:p>
    <w:p>
      <w:pPr>
        <w:pStyle w:val="10"/>
        <w:spacing w:beforeLines="100" w:afterLines="100" w:line="600" w:lineRule="exact"/>
        <w:outlineLvl w:val="0"/>
        <w:rPr>
          <w:rFonts w:hAnsi="宋体" w:eastAsia="宋体"/>
          <w:b/>
          <w:bCs/>
          <w:color w:val="000000" w:themeColor="text1"/>
        </w:rPr>
      </w:pPr>
      <w:r>
        <w:rPr>
          <w:rFonts w:hAnsi="宋体" w:eastAsia="宋体"/>
          <w:b/>
          <w:bCs/>
          <w:color w:val="000000" w:themeColor="text1"/>
        </w:rPr>
        <w:fldChar w:fldCharType="end"/>
      </w:r>
    </w:p>
    <w:p>
      <w:pPr>
        <w:pStyle w:val="10"/>
        <w:spacing w:line="420" w:lineRule="exact"/>
        <w:rPr>
          <w:rFonts w:hAnsi="宋体" w:eastAsia="宋体"/>
          <w:b/>
          <w:bCs/>
          <w:color w:val="000000" w:themeColor="text1"/>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p>
      <w:pPr>
        <w:pStyle w:val="10"/>
        <w:spacing w:line="420" w:lineRule="exact"/>
        <w:rPr>
          <w:rFonts w:hAnsi="宋体" w:eastAsia="宋体"/>
          <w:b/>
          <w:bCs/>
          <w:color w:val="000000" w:themeColor="text1"/>
          <w:sz w:val="24"/>
          <w:szCs w:val="24"/>
        </w:rPr>
      </w:pPr>
    </w:p>
    <w:bookmarkEnd w:id="0"/>
    <w:p>
      <w:pPr>
        <w:pStyle w:val="10"/>
        <w:numPr>
          <w:ilvl w:val="0"/>
          <w:numId w:val="1"/>
        </w:numPr>
        <w:spacing w:beforeLines="50" w:afterLines="50" w:line="600" w:lineRule="exact"/>
        <w:ind w:left="1077" w:hanging="1077"/>
        <w:jc w:val="center"/>
        <w:outlineLvl w:val="0"/>
        <w:rPr>
          <w:rFonts w:hAnsi="宋体" w:eastAsia="宋体"/>
          <w:b/>
          <w:bCs/>
          <w:color w:val="000000" w:themeColor="text1"/>
          <w:sz w:val="32"/>
          <w:szCs w:val="32"/>
        </w:rPr>
      </w:pPr>
      <w:bookmarkStart w:id="8" w:name="_Toc499729206"/>
      <w:bookmarkStart w:id="9" w:name="_Toc499729048"/>
      <w:r>
        <w:rPr>
          <w:rFonts w:hint="eastAsia" w:hAnsi="宋体" w:eastAsia="宋体"/>
          <w:b/>
          <w:bCs/>
          <w:color w:val="000000" w:themeColor="text1"/>
          <w:sz w:val="32"/>
          <w:szCs w:val="32"/>
        </w:rPr>
        <w:t>谈判公告</w:t>
      </w:r>
      <w:bookmarkEnd w:id="8"/>
      <w:bookmarkEnd w:id="9"/>
    </w:p>
    <w:p>
      <w:pPr>
        <w:spacing w:line="360" w:lineRule="auto"/>
        <w:jc w:val="center"/>
        <w:rPr>
          <w:rFonts w:ascii="宋体" w:hAnsi="宋体" w:eastAsia="宋体" w:cs="宋体"/>
          <w:bCs/>
          <w:sz w:val="30"/>
          <w:szCs w:val="30"/>
        </w:rPr>
      </w:pPr>
      <w:bookmarkStart w:id="10" w:name="_Toc410126998"/>
      <w:r>
        <w:rPr>
          <w:rFonts w:hint="eastAsia" w:ascii="宋体" w:hAnsi="宋体" w:eastAsia="宋体" w:cs="宋体"/>
          <w:kern w:val="0"/>
          <w:sz w:val="28"/>
          <w:szCs w:val="28"/>
        </w:rPr>
        <w:t>睢县农业农村局小麦条锈病、赤霉病防控药品采购项目</w:t>
      </w:r>
      <w:r>
        <w:rPr>
          <w:rFonts w:hint="eastAsia" w:ascii="宋体" w:hAnsi="宋体" w:eastAsia="宋体" w:cs="宋体"/>
          <w:bCs/>
          <w:sz w:val="30"/>
          <w:szCs w:val="30"/>
        </w:rPr>
        <w:t>竞争性</w:t>
      </w:r>
      <w:r>
        <w:rPr>
          <w:rFonts w:hint="eastAsia" w:ascii="宋体" w:hAnsi="宋体" w:cs="宋体"/>
          <w:bCs/>
          <w:sz w:val="30"/>
          <w:szCs w:val="30"/>
        </w:rPr>
        <w:t>谈判</w:t>
      </w:r>
      <w:r>
        <w:rPr>
          <w:rFonts w:hint="eastAsia" w:ascii="宋体" w:hAnsi="宋体" w:eastAsia="宋体" w:cs="宋体"/>
          <w:bCs/>
          <w:sz w:val="30"/>
          <w:szCs w:val="30"/>
        </w:rPr>
        <w:t>公告</w:t>
      </w:r>
    </w:p>
    <w:p>
      <w:pPr>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项目概况</w:t>
      </w:r>
    </w:p>
    <w:p>
      <w:pPr>
        <w:spacing w:line="360" w:lineRule="auto"/>
        <w:ind w:firstLine="420" w:firstLineChars="200"/>
        <w:jc w:val="left"/>
        <w:rPr>
          <w:rFonts w:ascii="宋体" w:hAnsi="宋体" w:eastAsia="宋体" w:cs="宋体"/>
          <w:color w:val="000000"/>
          <w:sz w:val="24"/>
        </w:rPr>
      </w:pPr>
      <w:r>
        <w:rPr>
          <w:rFonts w:hint="eastAsia" w:ascii="宋体" w:hAnsi="宋体" w:eastAsia="宋体" w:cs="宋体"/>
          <w:color w:val="000000"/>
          <w:kern w:val="0"/>
          <w:szCs w:val="21"/>
        </w:rPr>
        <w:t>睢县农业农村局小麦条锈病、赤霉病防控药品采购项目的潜在投标人应在睢县公共资源交易中心获取招标文件，并于2021年4月</w:t>
      </w:r>
      <w:r>
        <w:rPr>
          <w:rFonts w:hint="eastAsia" w:ascii="宋体" w:hAnsi="宋体" w:cs="宋体"/>
          <w:color w:val="000000"/>
          <w:kern w:val="0"/>
          <w:szCs w:val="21"/>
        </w:rPr>
        <w:t>27</w:t>
      </w:r>
      <w:r>
        <w:rPr>
          <w:rFonts w:hint="eastAsia" w:ascii="宋体" w:hAnsi="宋体" w:eastAsia="宋体" w:cs="宋体"/>
          <w:color w:val="000000"/>
          <w:kern w:val="0"/>
          <w:szCs w:val="21"/>
        </w:rPr>
        <w:t>日</w:t>
      </w:r>
      <w:r>
        <w:rPr>
          <w:rFonts w:hint="eastAsia" w:ascii="宋体" w:hAnsi="宋体" w:cs="宋体"/>
          <w:color w:val="000000"/>
          <w:kern w:val="0"/>
          <w:szCs w:val="21"/>
        </w:rPr>
        <w:t>14</w:t>
      </w:r>
      <w:r>
        <w:rPr>
          <w:rFonts w:hint="eastAsia" w:ascii="宋体" w:hAnsi="宋体" w:eastAsia="宋体" w:cs="宋体"/>
          <w:color w:val="000000"/>
          <w:kern w:val="0"/>
          <w:szCs w:val="21"/>
        </w:rPr>
        <w:t>时30分（北京时间）前递交响应文件。</w:t>
      </w:r>
    </w:p>
    <w:p>
      <w:pPr>
        <w:spacing w:line="360" w:lineRule="auto"/>
        <w:ind w:firstLine="420" w:firstLineChars="200"/>
        <w:rPr>
          <w:rFonts w:ascii="宋体" w:hAnsi="宋体" w:eastAsia="宋体" w:cs="宋体"/>
          <w:b/>
          <w:bCs/>
          <w:color w:val="000000"/>
        </w:rPr>
      </w:pPr>
      <w:r>
        <w:rPr>
          <w:rFonts w:hint="eastAsia" w:ascii="宋体" w:hAnsi="宋体" w:eastAsia="宋体" w:cs="宋体"/>
          <w:b/>
          <w:bCs/>
          <w:color w:val="000000"/>
        </w:rPr>
        <w:t>一、项目基本情况</w:t>
      </w:r>
    </w:p>
    <w:p>
      <w:pPr>
        <w:spacing w:line="360" w:lineRule="auto"/>
        <w:ind w:firstLine="420" w:firstLineChars="200"/>
        <w:rPr>
          <w:rFonts w:ascii="宋体" w:hAnsi="宋体" w:eastAsia="宋体" w:cs="宋体"/>
          <w:color w:val="000000"/>
        </w:rPr>
      </w:pPr>
      <w:r>
        <w:rPr>
          <w:rFonts w:hint="eastAsia" w:ascii="宋体" w:hAnsi="宋体" w:eastAsia="宋体" w:cs="宋体"/>
          <w:color w:val="000000"/>
        </w:rPr>
        <w:t>1、项目编号：</w:t>
      </w:r>
      <w:r>
        <w:rPr>
          <w:rFonts w:hint="eastAsia" w:ascii="宋体" w:hAnsi="宋体" w:eastAsia="宋体"/>
          <w:color w:val="000000"/>
        </w:rPr>
        <w:t>2021-04-46</w:t>
      </w:r>
    </w:p>
    <w:p>
      <w:pPr>
        <w:spacing w:line="360" w:lineRule="auto"/>
        <w:ind w:firstLine="420" w:firstLineChars="200"/>
        <w:rPr>
          <w:rFonts w:ascii="宋体" w:hAnsi="宋体" w:eastAsia="宋体" w:cs="宋体"/>
          <w:color w:val="000000"/>
        </w:rPr>
      </w:pPr>
      <w:r>
        <w:rPr>
          <w:rFonts w:hint="eastAsia" w:ascii="宋体" w:hAnsi="宋体" w:eastAsia="宋体" w:cs="宋体"/>
          <w:color w:val="000000"/>
        </w:rPr>
        <w:t>2、项目名称：</w:t>
      </w:r>
      <w:r>
        <w:rPr>
          <w:rFonts w:hint="eastAsia" w:ascii="宋体" w:hAnsi="宋体" w:eastAsia="宋体" w:cs="宋体"/>
          <w:color w:val="000000"/>
          <w:kern w:val="0"/>
          <w:szCs w:val="21"/>
        </w:rPr>
        <w:t>睢县农业农村局小麦条锈病、赤霉病防控药品采购项目</w:t>
      </w:r>
    </w:p>
    <w:p>
      <w:pPr>
        <w:spacing w:line="360" w:lineRule="auto"/>
        <w:ind w:firstLine="420" w:firstLineChars="200"/>
        <w:rPr>
          <w:rFonts w:ascii="宋体" w:hAnsi="宋体" w:eastAsia="宋体" w:cs="宋体"/>
          <w:color w:val="000000"/>
        </w:rPr>
      </w:pPr>
      <w:r>
        <w:rPr>
          <w:rFonts w:hint="eastAsia" w:ascii="宋体" w:hAnsi="宋体" w:eastAsia="宋体" w:cs="宋体"/>
          <w:color w:val="000000"/>
        </w:rPr>
        <w:t>3、采购方式：竞争性</w:t>
      </w:r>
      <w:r>
        <w:rPr>
          <w:rFonts w:hint="eastAsia" w:ascii="宋体" w:hAnsi="宋体" w:cs="宋体"/>
          <w:color w:val="000000"/>
        </w:rPr>
        <w:t>谈判</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4、预算金额：</w:t>
      </w:r>
      <w:r>
        <w:rPr>
          <w:rFonts w:hint="eastAsia" w:ascii="宋体" w:hAnsi="宋体" w:cs="宋体"/>
          <w:color w:val="000000"/>
          <w:szCs w:val="21"/>
        </w:rPr>
        <w:t>679230</w:t>
      </w:r>
      <w:r>
        <w:rPr>
          <w:rFonts w:hint="eastAsia" w:ascii="宋体" w:hAnsi="宋体" w:eastAsia="宋体" w:cs="宋体"/>
          <w:color w:val="000000"/>
          <w:szCs w:val="21"/>
        </w:rPr>
        <w:t>元</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707"/>
        <w:gridCol w:w="5243"/>
        <w:gridCol w:w="146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eastAsia="宋体" w:cs="宋体"/>
                <w:sz w:val="21"/>
                <w:szCs w:val="21"/>
              </w:rPr>
              <w:t>序号</w:t>
            </w:r>
          </w:p>
        </w:tc>
        <w:tc>
          <w:tcPr>
            <w:tcW w:w="503"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eastAsia="宋体" w:cs="宋体"/>
                <w:sz w:val="21"/>
                <w:szCs w:val="21"/>
              </w:rPr>
              <w:t>包号</w:t>
            </w:r>
          </w:p>
        </w:tc>
        <w:tc>
          <w:tcPr>
            <w:tcW w:w="1929"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eastAsia="宋体" w:cs="宋体"/>
                <w:sz w:val="21"/>
                <w:szCs w:val="21"/>
              </w:rPr>
              <w:t>包名称</w:t>
            </w:r>
          </w:p>
        </w:tc>
        <w:tc>
          <w:tcPr>
            <w:tcW w:w="1098"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eastAsia="宋体" w:cs="宋体"/>
                <w:sz w:val="21"/>
                <w:szCs w:val="21"/>
              </w:rPr>
              <w:t>包预算（元）</w:t>
            </w:r>
          </w:p>
        </w:tc>
        <w:tc>
          <w:tcPr>
            <w:tcW w:w="1053"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eastAsia="宋体" w:cs="宋体"/>
                <w:sz w:val="21"/>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5"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eastAsia="宋体" w:cs="宋体"/>
                <w:sz w:val="21"/>
                <w:szCs w:val="21"/>
              </w:rPr>
              <w:t>1</w:t>
            </w:r>
          </w:p>
        </w:tc>
        <w:tc>
          <w:tcPr>
            <w:tcW w:w="503"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eastAsia="宋体" w:cs="宋体"/>
                <w:sz w:val="21"/>
                <w:szCs w:val="21"/>
              </w:rPr>
              <w:t>1</w:t>
            </w:r>
          </w:p>
        </w:tc>
        <w:tc>
          <w:tcPr>
            <w:tcW w:w="1929"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eastAsia="宋体" w:cs="宋体"/>
                <w:color w:val="000000"/>
                <w:sz w:val="21"/>
                <w:szCs w:val="21"/>
              </w:rPr>
              <w:t>睢县农业农村局小麦条锈病、赤霉病防控药品采购项目1包</w:t>
            </w:r>
          </w:p>
        </w:tc>
        <w:tc>
          <w:tcPr>
            <w:tcW w:w="1098"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cs="宋体"/>
                <w:color w:val="000000"/>
                <w:sz w:val="21"/>
                <w:szCs w:val="21"/>
              </w:rPr>
              <w:t>339615</w:t>
            </w:r>
          </w:p>
        </w:tc>
        <w:tc>
          <w:tcPr>
            <w:tcW w:w="1053"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cs="宋体"/>
                <w:color w:val="000000"/>
                <w:sz w:val="21"/>
                <w:szCs w:val="21"/>
              </w:rPr>
              <w:t>339615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5"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eastAsia="宋体" w:cs="宋体"/>
                <w:sz w:val="21"/>
                <w:szCs w:val="21"/>
              </w:rPr>
              <w:t>2</w:t>
            </w:r>
          </w:p>
        </w:tc>
        <w:tc>
          <w:tcPr>
            <w:tcW w:w="503" w:type="pct"/>
            <w:noWrap/>
            <w:vAlign w:val="center"/>
          </w:tcPr>
          <w:p>
            <w:pPr>
              <w:pStyle w:val="16"/>
              <w:spacing w:after="0" w:line="360" w:lineRule="auto"/>
              <w:ind w:left="63" w:right="63" w:firstLine="0" w:firstLineChars="0"/>
              <w:rPr>
                <w:rFonts w:ascii="宋体" w:hAnsi="宋体" w:eastAsia="宋体" w:cs="宋体"/>
                <w:sz w:val="21"/>
                <w:szCs w:val="21"/>
              </w:rPr>
            </w:pPr>
            <w:r>
              <w:rPr>
                <w:rFonts w:hint="eastAsia" w:ascii="宋体" w:hAnsi="宋体" w:eastAsia="宋体" w:cs="宋体"/>
                <w:sz w:val="21"/>
                <w:szCs w:val="21"/>
              </w:rPr>
              <w:t>2</w:t>
            </w:r>
          </w:p>
        </w:tc>
        <w:tc>
          <w:tcPr>
            <w:tcW w:w="1929" w:type="pct"/>
            <w:noWrap/>
            <w:vAlign w:val="center"/>
          </w:tcPr>
          <w:p>
            <w:pPr>
              <w:pStyle w:val="16"/>
              <w:spacing w:after="0" w:line="360" w:lineRule="auto"/>
              <w:ind w:left="63" w:right="63" w:firstLine="0" w:firstLineChars="0"/>
              <w:rPr>
                <w:rFonts w:ascii="宋体" w:hAnsi="宋体" w:eastAsia="宋体" w:cs="宋体"/>
                <w:color w:val="000000"/>
                <w:sz w:val="21"/>
                <w:szCs w:val="21"/>
              </w:rPr>
            </w:pPr>
            <w:r>
              <w:rPr>
                <w:rFonts w:hint="eastAsia" w:ascii="宋体" w:hAnsi="宋体" w:eastAsia="宋体" w:cs="宋体"/>
                <w:color w:val="000000"/>
                <w:sz w:val="21"/>
                <w:szCs w:val="21"/>
              </w:rPr>
              <w:t>睢县农业农村局小麦条锈病、赤霉病防控药品采购项目2包</w:t>
            </w:r>
          </w:p>
        </w:tc>
        <w:tc>
          <w:tcPr>
            <w:tcW w:w="1098" w:type="pct"/>
            <w:noWrap/>
            <w:vAlign w:val="center"/>
          </w:tcPr>
          <w:p>
            <w:pPr>
              <w:pStyle w:val="16"/>
              <w:spacing w:after="0" w:line="360" w:lineRule="auto"/>
              <w:ind w:left="63" w:right="63" w:firstLine="0" w:firstLineChars="0"/>
              <w:rPr>
                <w:rFonts w:ascii="宋体" w:hAnsi="宋体" w:cs="宋体"/>
                <w:color w:val="000000"/>
                <w:sz w:val="21"/>
                <w:szCs w:val="21"/>
              </w:rPr>
            </w:pPr>
            <w:r>
              <w:rPr>
                <w:rFonts w:hint="eastAsia" w:ascii="宋体" w:hAnsi="宋体" w:cs="宋体"/>
                <w:color w:val="000000"/>
                <w:sz w:val="21"/>
                <w:szCs w:val="21"/>
              </w:rPr>
              <w:t>339615</w:t>
            </w:r>
          </w:p>
        </w:tc>
        <w:tc>
          <w:tcPr>
            <w:tcW w:w="1053" w:type="pct"/>
            <w:noWrap/>
            <w:vAlign w:val="center"/>
          </w:tcPr>
          <w:p>
            <w:pPr>
              <w:pStyle w:val="16"/>
              <w:spacing w:after="0" w:line="360" w:lineRule="auto"/>
              <w:ind w:left="63" w:right="63" w:firstLine="0" w:firstLineChars="0"/>
              <w:rPr>
                <w:rFonts w:ascii="宋体" w:hAnsi="宋体" w:eastAsia="宋体" w:cs="宋体"/>
                <w:color w:val="000000"/>
                <w:sz w:val="21"/>
                <w:szCs w:val="21"/>
              </w:rPr>
            </w:pPr>
            <w:r>
              <w:rPr>
                <w:rFonts w:hint="eastAsia" w:ascii="宋体" w:hAnsi="宋体" w:cs="宋体"/>
                <w:color w:val="000000"/>
                <w:sz w:val="21"/>
                <w:szCs w:val="21"/>
              </w:rPr>
              <w:t>339615</w:t>
            </w:r>
          </w:p>
        </w:tc>
      </w:tr>
    </w:tbl>
    <w:p>
      <w:pPr>
        <w:pStyle w:val="16"/>
        <w:spacing w:after="0" w:line="360" w:lineRule="auto"/>
        <w:ind w:left="63" w:right="63" w:firstLine="422" w:firstLineChars="201"/>
        <w:jc w:val="left"/>
        <w:rPr>
          <w:rFonts w:ascii="宋体" w:hAnsi="宋体" w:eastAsia="宋体" w:cs="宋体"/>
          <w:bCs/>
          <w:sz w:val="21"/>
          <w:szCs w:val="21"/>
        </w:rPr>
      </w:pPr>
      <w:r>
        <w:rPr>
          <w:rFonts w:hint="eastAsia" w:ascii="宋体" w:hAnsi="宋体" w:eastAsia="宋体" w:cs="宋体"/>
          <w:bCs/>
          <w:sz w:val="21"/>
          <w:szCs w:val="21"/>
        </w:rPr>
        <w:t>5.1采购内容：</w:t>
      </w:r>
      <w:r>
        <w:rPr>
          <w:rFonts w:hint="eastAsia" w:ascii="宋体" w:hAnsi="宋体" w:eastAsia="宋体" w:cs="宋体"/>
          <w:color w:val="000000"/>
          <w:sz w:val="21"/>
          <w:szCs w:val="21"/>
        </w:rPr>
        <w:t>小麦条锈病、赤霉病防控药品采购</w:t>
      </w:r>
    </w:p>
    <w:p>
      <w:pPr>
        <w:pStyle w:val="16"/>
        <w:spacing w:after="0" w:line="360" w:lineRule="auto"/>
        <w:ind w:left="63" w:right="63" w:firstLine="422" w:firstLineChars="201"/>
        <w:jc w:val="left"/>
        <w:rPr>
          <w:rFonts w:ascii="宋体" w:hAnsi="宋体" w:eastAsia="宋体" w:cs="宋体"/>
          <w:bCs/>
          <w:sz w:val="21"/>
          <w:szCs w:val="21"/>
        </w:rPr>
      </w:pPr>
      <w:r>
        <w:rPr>
          <w:rFonts w:hint="eastAsia" w:ascii="宋体" w:hAnsi="宋体" w:eastAsia="宋体" w:cs="宋体"/>
          <w:bCs/>
          <w:sz w:val="21"/>
          <w:szCs w:val="21"/>
        </w:rPr>
        <w:t>5.2标包划分：本次采购共划分为2个标包</w:t>
      </w:r>
    </w:p>
    <w:p>
      <w:pPr>
        <w:pStyle w:val="16"/>
        <w:spacing w:after="0" w:line="360" w:lineRule="auto"/>
        <w:ind w:left="63" w:right="63" w:firstLine="422" w:firstLineChars="201"/>
        <w:jc w:val="left"/>
        <w:rPr>
          <w:rFonts w:ascii="宋体" w:hAnsi="宋体" w:eastAsia="宋体" w:cs="宋体"/>
          <w:bCs/>
          <w:sz w:val="21"/>
          <w:szCs w:val="21"/>
        </w:rPr>
      </w:pPr>
      <w:r>
        <w:rPr>
          <w:rFonts w:hint="eastAsia" w:ascii="宋体" w:hAnsi="宋体" w:eastAsia="宋体" w:cs="宋体"/>
          <w:bCs/>
          <w:sz w:val="21"/>
          <w:szCs w:val="21"/>
        </w:rPr>
        <w:t xml:space="preserve">    1包：</w:t>
      </w:r>
      <w:r>
        <w:rPr>
          <w:rFonts w:hint="eastAsia" w:ascii="宋体" w:hAnsi="宋体" w:eastAsia="宋体" w:cs="宋体"/>
          <w:color w:val="000000"/>
          <w:sz w:val="21"/>
          <w:szCs w:val="21"/>
        </w:rPr>
        <w:t>小麦条锈病防控药品采购，具体要求详见“第四章  采购内容”；</w:t>
      </w:r>
    </w:p>
    <w:p>
      <w:pPr>
        <w:pStyle w:val="16"/>
        <w:spacing w:after="0" w:line="360" w:lineRule="auto"/>
        <w:ind w:left="63" w:right="63" w:firstLine="840" w:firstLineChars="400"/>
        <w:jc w:val="left"/>
        <w:rPr>
          <w:rFonts w:ascii="宋体" w:hAnsi="宋体" w:eastAsia="宋体" w:cs="宋体"/>
          <w:color w:val="000000"/>
          <w:sz w:val="21"/>
          <w:szCs w:val="21"/>
        </w:rPr>
      </w:pPr>
      <w:r>
        <w:rPr>
          <w:rFonts w:hint="eastAsia" w:ascii="宋体" w:hAnsi="宋体" w:eastAsia="宋体" w:cs="宋体"/>
          <w:bCs/>
          <w:sz w:val="21"/>
          <w:szCs w:val="21"/>
        </w:rPr>
        <w:t>2包；</w:t>
      </w:r>
      <w:r>
        <w:rPr>
          <w:rFonts w:hint="eastAsia" w:ascii="宋体" w:hAnsi="宋体" w:eastAsia="宋体" w:cs="宋体"/>
          <w:color w:val="000000"/>
          <w:sz w:val="21"/>
          <w:szCs w:val="21"/>
        </w:rPr>
        <w:t>赤霉病防控药品采购，具体要求详见“第四章  采购内容”。</w:t>
      </w:r>
    </w:p>
    <w:p>
      <w:pPr>
        <w:pStyle w:val="16"/>
        <w:spacing w:after="0" w:line="360" w:lineRule="auto"/>
        <w:ind w:left="63" w:right="63" w:firstLineChars="200"/>
        <w:jc w:val="left"/>
        <w:rPr>
          <w:rFonts w:ascii="宋体" w:hAnsi="宋体" w:eastAsia="宋体" w:cs="宋体"/>
          <w:bCs/>
          <w:sz w:val="21"/>
          <w:szCs w:val="21"/>
        </w:rPr>
      </w:pPr>
      <w:r>
        <w:rPr>
          <w:rFonts w:hint="eastAsia" w:ascii="宋体" w:hAnsi="宋体" w:eastAsia="宋体" w:cs="宋体"/>
          <w:bCs/>
          <w:sz w:val="21"/>
          <w:szCs w:val="21"/>
        </w:rPr>
        <w:t>5.3供货期：</w:t>
      </w:r>
      <w:r>
        <w:rPr>
          <w:rFonts w:hint="eastAsia" w:ascii="宋体" w:hAnsi="宋体" w:eastAsia="宋体" w:cs="宋体"/>
          <w:bCs/>
          <w:sz w:val="21"/>
          <w:szCs w:val="21"/>
          <w:lang w:val="en-US" w:eastAsia="zh-CN"/>
        </w:rPr>
        <w:t>7</w:t>
      </w:r>
      <w:r>
        <w:rPr>
          <w:rFonts w:hint="eastAsia" w:ascii="宋体" w:hAnsi="宋体" w:eastAsia="宋体" w:cs="宋体"/>
          <w:bCs/>
          <w:sz w:val="21"/>
          <w:szCs w:val="21"/>
        </w:rPr>
        <w:t>日历天</w:t>
      </w:r>
    </w:p>
    <w:p>
      <w:pPr>
        <w:pStyle w:val="16"/>
        <w:spacing w:after="0" w:line="360" w:lineRule="auto"/>
        <w:ind w:left="63" w:right="63" w:firstLine="422" w:firstLineChars="201"/>
        <w:jc w:val="left"/>
        <w:rPr>
          <w:rFonts w:ascii="宋体" w:hAnsi="宋体" w:eastAsia="宋体" w:cs="宋体"/>
          <w:bCs/>
          <w:sz w:val="21"/>
          <w:szCs w:val="21"/>
        </w:rPr>
      </w:pPr>
      <w:r>
        <w:rPr>
          <w:rFonts w:hint="eastAsia" w:ascii="宋体" w:hAnsi="宋体" w:eastAsia="宋体" w:cs="宋体"/>
          <w:bCs/>
          <w:sz w:val="21"/>
          <w:szCs w:val="21"/>
        </w:rPr>
        <w:t>5.4质量要求：合格</w:t>
      </w:r>
    </w:p>
    <w:p>
      <w:pPr>
        <w:pStyle w:val="16"/>
        <w:spacing w:after="0" w:line="360" w:lineRule="auto"/>
        <w:ind w:left="63" w:right="63" w:firstLine="422" w:firstLineChars="201"/>
        <w:jc w:val="left"/>
        <w:rPr>
          <w:rFonts w:ascii="宋体" w:hAnsi="宋体" w:eastAsia="宋体" w:cs="宋体"/>
          <w:bCs/>
          <w:sz w:val="21"/>
          <w:szCs w:val="21"/>
        </w:rPr>
      </w:pPr>
      <w:r>
        <w:rPr>
          <w:rFonts w:hint="eastAsia" w:ascii="宋体" w:hAnsi="宋体" w:eastAsia="宋体" w:cs="宋体"/>
          <w:bCs/>
          <w:sz w:val="21"/>
          <w:szCs w:val="21"/>
        </w:rPr>
        <w:t>6、合同履行期限：/</w:t>
      </w:r>
    </w:p>
    <w:p>
      <w:pPr>
        <w:pStyle w:val="16"/>
        <w:spacing w:after="0" w:line="360" w:lineRule="auto"/>
        <w:ind w:left="63" w:right="63" w:firstLine="422" w:firstLineChars="201"/>
        <w:jc w:val="left"/>
        <w:rPr>
          <w:rFonts w:ascii="宋体" w:hAnsi="宋体" w:eastAsia="宋体" w:cs="宋体"/>
          <w:bCs/>
          <w:sz w:val="21"/>
          <w:szCs w:val="21"/>
        </w:rPr>
      </w:pPr>
      <w:r>
        <w:rPr>
          <w:rFonts w:hint="eastAsia" w:ascii="宋体" w:hAnsi="宋体" w:eastAsia="宋体" w:cs="宋体"/>
          <w:bCs/>
          <w:sz w:val="21"/>
          <w:szCs w:val="21"/>
        </w:rPr>
        <w:t>7、本项目是否接受联合体投标：否</w:t>
      </w:r>
    </w:p>
    <w:p>
      <w:pPr>
        <w:pStyle w:val="16"/>
        <w:spacing w:after="0" w:line="360" w:lineRule="auto"/>
        <w:ind w:left="63" w:right="63" w:firstLine="422" w:firstLineChars="201"/>
        <w:jc w:val="left"/>
        <w:rPr>
          <w:rFonts w:ascii="宋体" w:hAnsi="宋体" w:eastAsia="宋体" w:cs="宋体"/>
          <w:bCs/>
          <w:sz w:val="21"/>
          <w:szCs w:val="21"/>
        </w:rPr>
      </w:pPr>
      <w:r>
        <w:rPr>
          <w:rFonts w:hint="eastAsia" w:ascii="宋体" w:hAnsi="宋体" w:eastAsia="宋体" w:cs="宋体"/>
          <w:bCs/>
          <w:sz w:val="21"/>
          <w:szCs w:val="21"/>
        </w:rPr>
        <w:t>8、是否接受进口产品：否</w:t>
      </w:r>
    </w:p>
    <w:p>
      <w:pPr>
        <w:pStyle w:val="16"/>
        <w:spacing w:after="0" w:line="360" w:lineRule="auto"/>
        <w:ind w:left="63" w:right="63" w:firstLine="401" w:firstLineChars="201"/>
        <w:jc w:val="left"/>
        <w:rPr>
          <w:rFonts w:ascii="宋体" w:hAnsi="宋体" w:eastAsia="宋体" w:cs="宋体"/>
          <w:b/>
          <w:bCs/>
          <w:color w:val="000000"/>
        </w:rPr>
      </w:pPr>
      <w:r>
        <w:rPr>
          <w:rFonts w:hint="eastAsia" w:ascii="宋体" w:hAnsi="宋体" w:eastAsia="宋体" w:cs="宋体"/>
          <w:b/>
        </w:rPr>
        <w:t>二、</w:t>
      </w:r>
      <w:r>
        <w:rPr>
          <w:rFonts w:hint="eastAsia" w:ascii="宋体" w:hAnsi="宋体" w:eastAsia="宋体" w:cs="宋体"/>
          <w:b/>
          <w:bCs/>
          <w:color w:val="000000"/>
        </w:rPr>
        <w:t>申请人资格要求：</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1、满足《中华人民共和国政府采购法》第二十二条规定；</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2、落实政府采购政策满足的资格要求：</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本项目落实中小微企业扶持、监狱企业及残疾人企业发展具体政府采购政策落实情况详见</w:t>
      </w:r>
      <w:r>
        <w:rPr>
          <w:rFonts w:hint="eastAsia" w:ascii="宋体" w:hAnsi="宋体" w:cs="宋体"/>
          <w:color w:val="000000"/>
        </w:rPr>
        <w:t>谈判</w:t>
      </w:r>
      <w:r>
        <w:rPr>
          <w:rFonts w:hint="eastAsia" w:ascii="宋体" w:hAnsi="宋体" w:eastAsia="宋体" w:cs="宋体"/>
          <w:color w:val="000000"/>
        </w:rPr>
        <w:t>文件；</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3、本项目的特定资格要求：</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3.1在中国境内注册，具有独立法人资格及相应经营范围；</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3.2 具有良好的商业信誉和健全的财务会计制度（提供2019年度财务审计报告；如果供应商为新成立单位，无法提供审计报告的，则需提供公司成立以来财务报表）；</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3.3 具有履行合同所必需的设备和专业技术能力（供应商自拟承诺书）；</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3.4 有依法缴纳税收和社会保障资金的良好记录（提供近六个月任意一月的社保及纳税证明，按照国家规定免税的出具相关证明材料）；</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3.5 参加政府采购活动前三年内，在经营活动中没有重大违法记录（供应商自拟承诺书）；</w:t>
      </w:r>
    </w:p>
    <w:p>
      <w:pPr>
        <w:spacing w:line="360" w:lineRule="auto"/>
        <w:ind w:firstLine="424" w:firstLineChars="202"/>
        <w:rPr>
          <w:rFonts w:hint="eastAsia" w:ascii="宋体" w:hAnsi="宋体" w:eastAsia="宋体" w:cs="宋体"/>
          <w:color w:val="000000"/>
        </w:rPr>
      </w:pPr>
      <w:r>
        <w:rPr>
          <w:rFonts w:hint="eastAsia" w:ascii="宋体" w:hAnsi="宋体" w:eastAsia="宋体" w:cs="宋体"/>
          <w:color w:val="000000"/>
        </w:rPr>
        <w:t>3.6 根据《关于在政府采购活动中查询及使用信用记录有关问题的通知》(财库[2016]125号)的规定，通过“信用中国”网站（www.creditchina.gov.cn）、中国政府采购网（www.ccgp.gov.cn）等渠道查询供应商信用记录，被列入失信被执行人、重大税收违法案件当事人名单、政府采购严重违法失信行为记录名单的单位将被拒绝参与本项目政府采购活动（此项由采购代理机构开标现场查询）；</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22" w:firstLineChars="201"/>
        <w:textAlignment w:val="auto"/>
        <w:rPr>
          <w:rFonts w:hint="default" w:eastAsia="宋体"/>
          <w:sz w:val="21"/>
          <w:szCs w:val="21"/>
          <w:lang w:val="en-US" w:eastAsia="zh-CN"/>
        </w:rPr>
      </w:pPr>
      <w:r>
        <w:rPr>
          <w:rFonts w:hint="eastAsia" w:hAnsi="宋体" w:eastAsia="宋体" w:cs="宋体"/>
          <w:color w:val="000000"/>
          <w:sz w:val="21"/>
          <w:szCs w:val="21"/>
          <w:lang w:val="en-US" w:eastAsia="zh-CN"/>
        </w:rPr>
        <w:t>3.7 根据《河南省社会信用条例》睢县发展和改革委员会和睢县社会信用体系建设领导小组办公室部门及相关文件要求，招标过程中需提供企业近期的《企业信用核查报告》，未提供造成的任何后果供应商自行承担。</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3.</w:t>
      </w:r>
      <w:r>
        <w:rPr>
          <w:rFonts w:hint="eastAsia" w:ascii="宋体" w:hAnsi="宋体" w:eastAsia="宋体" w:cs="宋体"/>
          <w:color w:val="000000"/>
          <w:lang w:val="en-US" w:eastAsia="zh-CN"/>
        </w:rPr>
        <w:t>8</w:t>
      </w:r>
      <w:r>
        <w:rPr>
          <w:rFonts w:hint="eastAsia" w:ascii="宋体" w:hAnsi="宋体" w:eastAsia="宋体" w:cs="宋体"/>
          <w:color w:val="000000"/>
        </w:rPr>
        <w:t xml:space="preserve"> 供应商须具备所供农药的三证（登记证、生产批准证、产品标准证）；</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3.</w:t>
      </w:r>
      <w:r>
        <w:rPr>
          <w:rFonts w:hint="eastAsia" w:ascii="宋体" w:hAnsi="宋体" w:eastAsia="宋体" w:cs="宋体"/>
          <w:color w:val="000000"/>
          <w:lang w:val="en-US" w:eastAsia="zh-CN"/>
        </w:rPr>
        <w:t>9</w:t>
      </w:r>
      <w:r>
        <w:rPr>
          <w:rFonts w:hint="eastAsia" w:ascii="宋体" w:hAnsi="宋体" w:eastAsia="宋体" w:cs="宋体"/>
          <w:color w:val="000000"/>
        </w:rPr>
        <w:t xml:space="preserve"> 本次招标不接受联合体投标。</w:t>
      </w:r>
    </w:p>
    <w:p>
      <w:pPr>
        <w:spacing w:line="360" w:lineRule="auto"/>
        <w:rPr>
          <w:rFonts w:ascii="宋体" w:hAnsi="宋体" w:eastAsia="宋体" w:cs="宋体"/>
          <w:b/>
          <w:bCs/>
          <w:color w:val="000000"/>
        </w:rPr>
      </w:pPr>
      <w:r>
        <w:rPr>
          <w:rFonts w:hint="eastAsia" w:ascii="宋体" w:hAnsi="宋体" w:eastAsia="宋体" w:cs="宋体"/>
          <w:b/>
          <w:bCs/>
          <w:color w:val="000000"/>
        </w:rPr>
        <w:t>三、获取采购文件</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1、本项目采用网上报名：凡有意参加投标者，登录睢县公共资源交易中心网站（http://www.sxggzy.cn）内网办公登录模块，请使用企业数字证书（key）进入网站用户界面进行网上报名并下载竞争性</w:t>
      </w:r>
      <w:r>
        <w:rPr>
          <w:rFonts w:hint="eastAsia" w:ascii="宋体" w:hAnsi="宋体" w:cs="宋体"/>
          <w:bCs/>
          <w:color w:val="000000"/>
        </w:rPr>
        <w:t>谈判</w:t>
      </w:r>
      <w:r>
        <w:rPr>
          <w:rFonts w:hint="eastAsia" w:ascii="宋体" w:hAnsi="宋体" w:eastAsia="宋体" w:cs="宋体"/>
          <w:bCs/>
          <w:color w:val="000000"/>
        </w:rPr>
        <w:t>文件。</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2、报名及竞争性</w:t>
      </w:r>
      <w:r>
        <w:rPr>
          <w:rFonts w:hint="eastAsia" w:ascii="宋体" w:hAnsi="宋体" w:cs="宋体"/>
          <w:bCs/>
          <w:color w:val="000000"/>
        </w:rPr>
        <w:t>谈判</w:t>
      </w:r>
      <w:r>
        <w:rPr>
          <w:rFonts w:hint="eastAsia" w:ascii="宋体" w:hAnsi="宋体" w:eastAsia="宋体" w:cs="宋体"/>
          <w:bCs/>
          <w:color w:val="000000"/>
        </w:rPr>
        <w:t>文件下载时间：2021年4月</w:t>
      </w:r>
      <w:r>
        <w:rPr>
          <w:rFonts w:hint="eastAsia" w:ascii="宋体" w:hAnsi="宋体" w:cs="宋体"/>
          <w:bCs/>
          <w:color w:val="000000"/>
        </w:rPr>
        <w:t>23</w:t>
      </w:r>
      <w:r>
        <w:rPr>
          <w:rFonts w:hint="eastAsia" w:ascii="宋体" w:hAnsi="宋体" w:eastAsia="宋体" w:cs="宋体"/>
          <w:bCs/>
          <w:color w:val="000000"/>
        </w:rPr>
        <w:t>日至2021年4月</w:t>
      </w:r>
      <w:r>
        <w:rPr>
          <w:rFonts w:hint="eastAsia" w:ascii="宋体" w:hAnsi="宋体" w:cs="宋体"/>
          <w:bCs/>
          <w:color w:val="000000"/>
        </w:rPr>
        <w:t>26</w:t>
      </w:r>
      <w:r>
        <w:rPr>
          <w:rFonts w:hint="eastAsia" w:ascii="宋体" w:hAnsi="宋体" w:eastAsia="宋体" w:cs="宋体"/>
          <w:bCs/>
          <w:color w:val="000000"/>
        </w:rPr>
        <w:t>日17:30。</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3、竞争性</w:t>
      </w:r>
      <w:r>
        <w:rPr>
          <w:rFonts w:hint="eastAsia" w:ascii="宋体" w:hAnsi="宋体" w:cs="宋体"/>
          <w:bCs/>
          <w:color w:val="000000"/>
        </w:rPr>
        <w:t>谈判</w:t>
      </w:r>
      <w:r>
        <w:rPr>
          <w:rFonts w:hint="eastAsia" w:ascii="宋体" w:hAnsi="宋体" w:eastAsia="宋体" w:cs="宋体"/>
          <w:bCs/>
          <w:color w:val="000000"/>
        </w:rPr>
        <w:t>文件售价：200元/份（开标前由代理公司现场统一收取，售后不退）</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请在规定时间内报名，超过时间将停止报名。</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特别提醒：未在睢县公共资源交易中心办理数字证书的投标人、竞买人、供应商请在睢县公共资源交易中心登记入库办理数字证书。</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投标人报名操作说明书请在睢县公共资源交易中心网站资料下载处下载。</w:t>
      </w:r>
    </w:p>
    <w:p>
      <w:pPr>
        <w:spacing w:line="360" w:lineRule="auto"/>
        <w:rPr>
          <w:rFonts w:ascii="宋体" w:hAnsi="宋体" w:eastAsia="宋体" w:cs="宋体"/>
          <w:b/>
          <w:bCs/>
          <w:color w:val="000000"/>
        </w:rPr>
      </w:pPr>
      <w:r>
        <w:rPr>
          <w:rFonts w:hint="eastAsia" w:ascii="宋体" w:hAnsi="宋体" w:eastAsia="宋体" w:cs="宋体"/>
          <w:b/>
          <w:bCs/>
          <w:color w:val="000000"/>
        </w:rPr>
        <w:t>四、响应文件提交</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1、时间：</w:t>
      </w:r>
      <w:r>
        <w:rPr>
          <w:rFonts w:hint="eastAsia" w:ascii="宋体" w:hAnsi="宋体" w:eastAsia="宋体" w:cs="宋体"/>
          <w:color w:val="000000"/>
          <w:kern w:val="0"/>
          <w:szCs w:val="21"/>
        </w:rPr>
        <w:t>2021年4月</w:t>
      </w:r>
      <w:r>
        <w:rPr>
          <w:rFonts w:hint="eastAsia" w:ascii="宋体" w:hAnsi="宋体" w:cs="宋体"/>
          <w:color w:val="000000"/>
          <w:kern w:val="0"/>
          <w:szCs w:val="21"/>
        </w:rPr>
        <w:t>27</w:t>
      </w:r>
      <w:r>
        <w:rPr>
          <w:rFonts w:hint="eastAsia" w:ascii="宋体" w:hAnsi="宋体" w:eastAsia="宋体" w:cs="宋体"/>
          <w:color w:val="000000"/>
          <w:kern w:val="0"/>
          <w:szCs w:val="21"/>
        </w:rPr>
        <w:t>日</w:t>
      </w:r>
      <w:r>
        <w:rPr>
          <w:rFonts w:hint="eastAsia" w:ascii="宋体" w:hAnsi="宋体" w:cs="宋体"/>
          <w:color w:val="000000"/>
          <w:kern w:val="0"/>
          <w:szCs w:val="21"/>
        </w:rPr>
        <w:t>14</w:t>
      </w:r>
      <w:r>
        <w:rPr>
          <w:rFonts w:hint="eastAsia" w:ascii="宋体" w:hAnsi="宋体" w:eastAsia="宋体" w:cs="宋体"/>
          <w:color w:val="000000"/>
          <w:kern w:val="0"/>
          <w:szCs w:val="21"/>
        </w:rPr>
        <w:t>时30分</w:t>
      </w:r>
      <w:r>
        <w:rPr>
          <w:rFonts w:hint="eastAsia" w:ascii="宋体" w:hAnsi="宋体" w:eastAsia="宋体" w:cs="宋体"/>
          <w:bCs/>
          <w:color w:val="000000"/>
        </w:rPr>
        <w:t>（北京时间）  </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2、地点：睢县公共资源交易中心开标室。</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逾期送达的或者未送达指定地点的响应文件，采购人将拒绝接收。</w:t>
      </w:r>
    </w:p>
    <w:p>
      <w:pPr>
        <w:spacing w:line="360" w:lineRule="auto"/>
        <w:rPr>
          <w:rFonts w:ascii="宋体" w:hAnsi="宋体" w:eastAsia="宋体" w:cs="宋体"/>
          <w:b/>
          <w:bCs/>
          <w:color w:val="000000"/>
        </w:rPr>
      </w:pPr>
      <w:r>
        <w:rPr>
          <w:rFonts w:hint="eastAsia" w:ascii="宋体" w:hAnsi="宋体" w:eastAsia="宋体" w:cs="宋体"/>
          <w:b/>
          <w:bCs/>
          <w:color w:val="000000"/>
        </w:rPr>
        <w:t>五、响应文件开启</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1、时间：</w:t>
      </w:r>
      <w:r>
        <w:rPr>
          <w:rFonts w:hint="eastAsia" w:ascii="宋体" w:hAnsi="宋体" w:eastAsia="宋体" w:cs="宋体"/>
          <w:color w:val="000000"/>
          <w:kern w:val="0"/>
          <w:szCs w:val="21"/>
        </w:rPr>
        <w:t>2021年4月</w:t>
      </w:r>
      <w:r>
        <w:rPr>
          <w:rFonts w:hint="eastAsia" w:ascii="宋体" w:hAnsi="宋体" w:cs="宋体"/>
          <w:color w:val="000000"/>
          <w:kern w:val="0"/>
          <w:szCs w:val="21"/>
        </w:rPr>
        <w:t>27</w:t>
      </w:r>
      <w:r>
        <w:rPr>
          <w:rFonts w:hint="eastAsia" w:ascii="宋体" w:hAnsi="宋体" w:eastAsia="宋体" w:cs="宋体"/>
          <w:color w:val="000000"/>
          <w:kern w:val="0"/>
          <w:szCs w:val="21"/>
        </w:rPr>
        <w:t>日</w:t>
      </w:r>
      <w:r>
        <w:rPr>
          <w:rFonts w:hint="eastAsia" w:ascii="宋体" w:hAnsi="宋体" w:cs="宋体"/>
          <w:color w:val="000000"/>
          <w:kern w:val="0"/>
          <w:szCs w:val="21"/>
        </w:rPr>
        <w:t>14</w:t>
      </w:r>
      <w:r>
        <w:rPr>
          <w:rFonts w:hint="eastAsia" w:ascii="宋体" w:hAnsi="宋体" w:eastAsia="宋体" w:cs="宋体"/>
          <w:color w:val="000000"/>
          <w:kern w:val="0"/>
          <w:szCs w:val="21"/>
        </w:rPr>
        <w:t>时30分</w:t>
      </w:r>
      <w:r>
        <w:rPr>
          <w:rFonts w:hint="eastAsia" w:ascii="宋体" w:hAnsi="宋体" w:eastAsia="宋体" w:cs="宋体"/>
          <w:bCs/>
          <w:color w:val="000000"/>
        </w:rPr>
        <w:t>（北京时间）  </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2、地点：睢县公共资源交易中心开标室。</w:t>
      </w:r>
    </w:p>
    <w:p>
      <w:pPr>
        <w:spacing w:line="360" w:lineRule="auto"/>
        <w:rPr>
          <w:rFonts w:ascii="宋体" w:hAnsi="宋体" w:eastAsia="宋体" w:cs="宋体"/>
          <w:b/>
          <w:bCs/>
          <w:color w:val="000000"/>
        </w:rPr>
      </w:pPr>
      <w:r>
        <w:rPr>
          <w:rFonts w:hint="eastAsia" w:ascii="宋体" w:hAnsi="宋体" w:eastAsia="宋体" w:cs="宋体"/>
          <w:b/>
          <w:bCs/>
          <w:color w:val="000000"/>
        </w:rPr>
        <w:t>六、发布公告的媒介及招标公告期限</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本次招标公告在《河南省政府采购网》、《睢县公共资源交易中心网》上发布。 招标公告期限为</w:t>
      </w:r>
      <w:r>
        <w:rPr>
          <w:rFonts w:hint="eastAsia" w:ascii="宋体" w:hAnsi="宋体" w:cs="宋体"/>
          <w:bCs/>
          <w:color w:val="000000"/>
        </w:rPr>
        <w:t>三</w:t>
      </w:r>
      <w:r>
        <w:rPr>
          <w:rFonts w:hint="eastAsia" w:ascii="宋体" w:hAnsi="宋体" w:eastAsia="宋体" w:cs="宋体"/>
          <w:bCs/>
          <w:color w:val="000000"/>
        </w:rPr>
        <w:t>个工作日2021年4月</w:t>
      </w:r>
      <w:r>
        <w:rPr>
          <w:rFonts w:hint="eastAsia" w:ascii="宋体" w:hAnsi="宋体" w:cs="宋体"/>
          <w:bCs/>
          <w:color w:val="000000"/>
        </w:rPr>
        <w:t>22</w:t>
      </w:r>
      <w:r>
        <w:rPr>
          <w:rFonts w:hint="eastAsia" w:ascii="宋体" w:hAnsi="宋体" w:eastAsia="宋体" w:cs="宋体"/>
          <w:bCs/>
          <w:color w:val="000000"/>
        </w:rPr>
        <w:t>日至2021年4月</w:t>
      </w:r>
      <w:r>
        <w:rPr>
          <w:rFonts w:hint="eastAsia" w:ascii="宋体" w:hAnsi="宋体" w:cs="宋体"/>
          <w:bCs/>
          <w:color w:val="000000"/>
        </w:rPr>
        <w:t>26</w:t>
      </w:r>
      <w:r>
        <w:rPr>
          <w:rFonts w:hint="eastAsia" w:ascii="宋体" w:hAnsi="宋体" w:eastAsia="宋体" w:cs="宋体"/>
          <w:bCs/>
          <w:color w:val="000000"/>
        </w:rPr>
        <w:t>日。</w:t>
      </w:r>
    </w:p>
    <w:p>
      <w:pPr>
        <w:spacing w:line="360" w:lineRule="auto"/>
        <w:rPr>
          <w:rFonts w:ascii="宋体" w:hAnsi="宋体" w:eastAsia="宋体" w:cs="宋体"/>
          <w:b/>
          <w:bCs/>
          <w:color w:val="000000"/>
        </w:rPr>
      </w:pPr>
      <w:r>
        <w:rPr>
          <w:rFonts w:hint="eastAsia" w:ascii="宋体" w:hAnsi="宋体" w:eastAsia="宋体" w:cs="宋体"/>
          <w:b/>
          <w:bCs/>
          <w:color w:val="000000"/>
        </w:rPr>
        <w:t>七、其他补充事宜</w:t>
      </w:r>
    </w:p>
    <w:p>
      <w:pPr>
        <w:spacing w:line="360" w:lineRule="auto"/>
        <w:ind w:firstLine="420" w:firstLineChars="200"/>
        <w:rPr>
          <w:rFonts w:ascii="宋体" w:hAnsi="宋体" w:eastAsia="宋体" w:cs="宋体"/>
          <w:bCs/>
          <w:color w:val="000000"/>
        </w:rPr>
      </w:pPr>
      <w:r>
        <w:rPr>
          <w:rFonts w:hint="eastAsia" w:ascii="宋体" w:hAnsi="宋体" w:eastAsia="宋体" w:cs="宋体"/>
          <w:bCs/>
          <w:color w:val="000000"/>
        </w:rPr>
        <w:t>无</w:t>
      </w:r>
    </w:p>
    <w:p>
      <w:pPr>
        <w:spacing w:line="360" w:lineRule="auto"/>
        <w:rPr>
          <w:rFonts w:ascii="宋体" w:hAnsi="宋体" w:eastAsia="宋体" w:cs="宋体"/>
          <w:b/>
          <w:bCs/>
          <w:color w:val="000000"/>
        </w:rPr>
      </w:pPr>
      <w:r>
        <w:rPr>
          <w:rFonts w:hint="eastAsia" w:ascii="宋体" w:hAnsi="宋体" w:eastAsia="宋体" w:cs="宋体"/>
          <w:b/>
          <w:bCs/>
          <w:color w:val="000000"/>
        </w:rPr>
        <w:t>八、凡对本次招标提出询问，请按照以下方式联系</w:t>
      </w:r>
    </w:p>
    <w:p>
      <w:pPr>
        <w:spacing w:line="360" w:lineRule="auto"/>
        <w:ind w:firstLine="420" w:firstLineChars="200"/>
        <w:rPr>
          <w:rFonts w:ascii="宋体" w:hAnsi="宋体" w:eastAsia="宋体" w:cs="宋体"/>
          <w:color w:val="000000"/>
        </w:rPr>
      </w:pPr>
      <w:r>
        <w:rPr>
          <w:rFonts w:hint="eastAsia" w:ascii="宋体" w:hAnsi="宋体" w:eastAsia="宋体" w:cs="宋体"/>
          <w:color w:val="000000"/>
        </w:rPr>
        <w:t>1、采购人信息</w:t>
      </w:r>
    </w:p>
    <w:p>
      <w:pPr>
        <w:spacing w:line="360" w:lineRule="auto"/>
        <w:ind w:firstLine="420" w:firstLineChars="200"/>
        <w:rPr>
          <w:rFonts w:ascii="宋体" w:hAnsi="宋体" w:eastAsia="宋体" w:cs="宋体"/>
          <w:color w:val="000000"/>
        </w:rPr>
      </w:pPr>
      <w:r>
        <w:rPr>
          <w:rFonts w:hint="eastAsia" w:ascii="宋体" w:hAnsi="宋体" w:eastAsia="宋体" w:cs="宋体"/>
          <w:color w:val="000000"/>
        </w:rPr>
        <w:t xml:space="preserve">名称：睢县农业农村局   </w:t>
      </w:r>
    </w:p>
    <w:p>
      <w:pPr>
        <w:spacing w:line="360" w:lineRule="auto"/>
        <w:ind w:firstLine="420" w:firstLineChars="200"/>
        <w:rPr>
          <w:rFonts w:ascii="宋体" w:hAnsi="宋体" w:eastAsia="宋体" w:cs="宋体"/>
          <w:color w:val="000000"/>
        </w:rPr>
      </w:pPr>
      <w:r>
        <w:rPr>
          <w:rFonts w:hint="eastAsia" w:ascii="宋体" w:hAnsi="宋体" w:eastAsia="宋体" w:cs="宋体"/>
          <w:color w:val="000000"/>
        </w:rPr>
        <w:t>地址：睢县农业农村局</w:t>
      </w:r>
    </w:p>
    <w:p>
      <w:pPr>
        <w:spacing w:line="360" w:lineRule="auto"/>
        <w:ind w:firstLine="420" w:firstLineChars="200"/>
        <w:rPr>
          <w:rFonts w:ascii="宋体" w:hAnsi="宋体" w:eastAsia="宋体" w:cs="宋体"/>
          <w:color w:val="000000"/>
        </w:rPr>
      </w:pPr>
      <w:r>
        <w:rPr>
          <w:rFonts w:hint="eastAsia" w:ascii="宋体" w:hAnsi="宋体" w:eastAsia="宋体" w:cs="宋体"/>
          <w:color w:val="000000"/>
        </w:rPr>
        <w:t>联系人：张先生</w:t>
      </w:r>
    </w:p>
    <w:p>
      <w:pPr>
        <w:spacing w:line="360" w:lineRule="auto"/>
        <w:ind w:firstLine="420" w:firstLineChars="200"/>
        <w:rPr>
          <w:rFonts w:ascii="宋体" w:hAnsi="宋体" w:eastAsia="宋体" w:cs="宋体"/>
          <w:color w:val="000000"/>
        </w:rPr>
      </w:pPr>
      <w:r>
        <w:rPr>
          <w:rFonts w:hint="eastAsia" w:ascii="宋体" w:hAnsi="宋体" w:eastAsia="宋体" w:cs="宋体"/>
          <w:color w:val="000000"/>
        </w:rPr>
        <w:t>电 话：17037083066</w:t>
      </w:r>
    </w:p>
    <w:p>
      <w:pPr>
        <w:spacing w:line="360" w:lineRule="auto"/>
        <w:ind w:firstLine="420" w:firstLineChars="200"/>
        <w:rPr>
          <w:rFonts w:ascii="宋体" w:hAnsi="宋体" w:eastAsia="宋体" w:cs="宋体"/>
          <w:color w:val="000000"/>
        </w:rPr>
      </w:pPr>
      <w:r>
        <w:rPr>
          <w:rFonts w:hint="eastAsia" w:ascii="宋体" w:hAnsi="宋体" w:eastAsia="宋体" w:cs="宋体"/>
          <w:color w:val="000000"/>
        </w:rPr>
        <w:t>2、采购代理机构信息（如有）</w:t>
      </w:r>
    </w:p>
    <w:p>
      <w:pPr>
        <w:spacing w:line="360" w:lineRule="auto"/>
        <w:ind w:firstLine="420" w:firstLineChars="200"/>
        <w:rPr>
          <w:rFonts w:ascii="宋体" w:hAnsi="宋体" w:eastAsia="宋体" w:cs="宋体"/>
          <w:color w:val="000000"/>
        </w:rPr>
      </w:pPr>
      <w:r>
        <w:rPr>
          <w:rFonts w:hint="eastAsia" w:ascii="宋体" w:hAnsi="宋体" w:eastAsia="宋体" w:cs="宋体"/>
          <w:color w:val="000000"/>
        </w:rPr>
        <w:t>名称：陕西方得项目管理有限公司</w:t>
      </w:r>
    </w:p>
    <w:p>
      <w:pPr>
        <w:spacing w:line="360" w:lineRule="auto"/>
        <w:ind w:firstLine="420" w:firstLineChars="200"/>
        <w:rPr>
          <w:rFonts w:ascii="宋体" w:hAnsi="宋体" w:eastAsia="宋体" w:cs="宋体"/>
          <w:color w:val="000000"/>
        </w:rPr>
      </w:pPr>
      <w:r>
        <w:rPr>
          <w:rFonts w:hint="eastAsia" w:ascii="宋体" w:hAnsi="宋体" w:eastAsia="宋体" w:cs="宋体"/>
          <w:color w:val="000000"/>
        </w:rPr>
        <w:t>地  址：郑州市郑东新区绿地双子塔南塔3507</w:t>
      </w:r>
    </w:p>
    <w:p>
      <w:pPr>
        <w:spacing w:line="360" w:lineRule="auto"/>
        <w:ind w:firstLine="420" w:firstLineChars="200"/>
        <w:rPr>
          <w:rFonts w:ascii="宋体" w:hAnsi="宋体" w:eastAsia="宋体" w:cs="宋体"/>
        </w:rPr>
      </w:pPr>
      <w:r>
        <w:rPr>
          <w:rFonts w:hint="eastAsia" w:ascii="宋体" w:hAnsi="宋体" w:eastAsia="宋体" w:cs="宋体"/>
        </w:rPr>
        <w:t>联 系 人：王经理</w:t>
      </w:r>
    </w:p>
    <w:p>
      <w:pPr>
        <w:spacing w:line="360" w:lineRule="auto"/>
        <w:ind w:firstLine="420" w:firstLineChars="200"/>
        <w:rPr>
          <w:rFonts w:ascii="宋体" w:hAnsi="宋体" w:eastAsia="宋体" w:cs="宋体"/>
          <w:color w:val="000000"/>
          <w:szCs w:val="21"/>
        </w:rPr>
      </w:pPr>
      <w:r>
        <w:rPr>
          <w:rFonts w:hint="eastAsia" w:ascii="宋体" w:hAnsi="宋体" w:eastAsia="宋体" w:cs="宋体"/>
        </w:rPr>
        <w:t>联系电话：</w:t>
      </w:r>
      <w:r>
        <w:rPr>
          <w:rFonts w:hint="eastAsia" w:ascii="宋体" w:hAnsi="宋体" w:eastAsia="宋体" w:cs="宋体"/>
          <w:szCs w:val="21"/>
        </w:rPr>
        <w:t>18338779023</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3、项目联系方式</w:t>
      </w:r>
    </w:p>
    <w:p>
      <w:pPr>
        <w:spacing w:line="360" w:lineRule="auto"/>
        <w:ind w:firstLine="420" w:firstLineChars="200"/>
        <w:rPr>
          <w:rFonts w:ascii="宋体" w:hAnsi="宋体" w:eastAsia="宋体" w:cs="宋体"/>
        </w:rPr>
      </w:pPr>
      <w:r>
        <w:rPr>
          <w:rFonts w:hint="eastAsia" w:ascii="宋体" w:hAnsi="宋体" w:eastAsia="宋体" w:cs="宋体"/>
        </w:rPr>
        <w:t>联 系 人：王经理</w:t>
      </w:r>
    </w:p>
    <w:p>
      <w:pPr>
        <w:spacing w:line="360" w:lineRule="auto"/>
        <w:ind w:firstLine="420" w:firstLineChars="200"/>
        <w:rPr>
          <w:rFonts w:ascii="宋体" w:hAnsi="宋体" w:eastAsia="宋体" w:cs="宋体"/>
          <w:szCs w:val="21"/>
        </w:rPr>
      </w:pPr>
      <w:r>
        <w:rPr>
          <w:rFonts w:hint="eastAsia" w:ascii="宋体" w:hAnsi="宋体" w:eastAsia="宋体" w:cs="宋体"/>
        </w:rPr>
        <w:t>联系电话：</w:t>
      </w:r>
      <w:r>
        <w:rPr>
          <w:rFonts w:hint="eastAsia" w:ascii="宋体" w:hAnsi="宋体" w:eastAsia="宋体" w:cs="宋体"/>
          <w:szCs w:val="21"/>
        </w:rPr>
        <w:t>18338779023</w:t>
      </w:r>
    </w:p>
    <w:p>
      <w:pPr>
        <w:spacing w:line="360" w:lineRule="auto"/>
        <w:ind w:firstLine="210"/>
        <w:jc w:val="right"/>
        <w:rPr>
          <w:rFonts w:ascii="宋体" w:hAnsi="宋体" w:eastAsia="宋体" w:cs="宋体"/>
        </w:rPr>
      </w:pPr>
      <w:r>
        <w:rPr>
          <w:rFonts w:hint="eastAsia" w:ascii="宋体" w:hAnsi="宋体" w:eastAsia="宋体" w:cs="宋体"/>
          <w:szCs w:val="22"/>
        </w:rPr>
        <w:t>2021年4月</w:t>
      </w:r>
      <w:r>
        <w:rPr>
          <w:rFonts w:hint="eastAsia" w:ascii="宋体" w:hAnsi="宋体" w:cs="宋体"/>
          <w:szCs w:val="22"/>
        </w:rPr>
        <w:t>22</w:t>
      </w:r>
      <w:r>
        <w:rPr>
          <w:rFonts w:hint="eastAsia" w:ascii="宋体" w:hAnsi="宋体" w:eastAsia="宋体" w:cs="宋体"/>
          <w:szCs w:val="22"/>
        </w:rPr>
        <w:t>日</w:t>
      </w:r>
    </w:p>
    <w:p/>
    <w:p>
      <w:pPr>
        <w:spacing w:line="480" w:lineRule="exact"/>
        <w:ind w:firstLine="420" w:firstLineChars="200"/>
        <w:jc w:val="right"/>
        <w:rPr>
          <w:rFonts w:ascii="宋体" w:hAnsi="宋体" w:eastAsia="宋体"/>
          <w:color w:val="000000" w:themeColor="text1"/>
        </w:rPr>
      </w:pPr>
    </w:p>
    <w:p>
      <w:pPr>
        <w:pStyle w:val="10"/>
        <w:numPr>
          <w:ilvl w:val="0"/>
          <w:numId w:val="1"/>
        </w:numPr>
        <w:spacing w:beforeLines="100" w:afterLines="100" w:line="600" w:lineRule="exact"/>
        <w:jc w:val="left"/>
        <w:outlineLvl w:val="0"/>
        <w:rPr>
          <w:rFonts w:hAnsi="宋体" w:eastAsia="宋体"/>
          <w:color w:val="000000" w:themeColor="text1"/>
        </w:rPr>
      </w:pPr>
      <w:r>
        <w:rPr>
          <w:rFonts w:hAnsi="宋体" w:eastAsia="宋体"/>
          <w:color w:val="000000" w:themeColor="text1"/>
          <w:szCs w:val="32"/>
        </w:rPr>
        <w:br w:type="page"/>
      </w:r>
      <w:bookmarkStart w:id="11" w:name="_Toc4003"/>
      <w:bookmarkStart w:id="12" w:name="_Toc499729049"/>
      <w:bookmarkStart w:id="13" w:name="_Toc270604573"/>
      <w:bookmarkStart w:id="14" w:name="_Toc499729207"/>
      <w:r>
        <w:rPr>
          <w:rFonts w:hint="eastAsia" w:hAnsi="宋体" w:eastAsia="宋体"/>
          <w:b/>
          <w:bCs/>
          <w:color w:val="000000" w:themeColor="text1"/>
          <w:sz w:val="32"/>
          <w:szCs w:val="32"/>
        </w:rPr>
        <w:t>供应商须知</w:t>
      </w:r>
      <w:bookmarkEnd w:id="10"/>
      <w:bookmarkEnd w:id="11"/>
      <w:bookmarkEnd w:id="12"/>
      <w:bookmarkEnd w:id="13"/>
      <w:bookmarkEnd w:id="14"/>
    </w:p>
    <w:p>
      <w:pPr>
        <w:pStyle w:val="4"/>
        <w:spacing w:line="360" w:lineRule="auto"/>
        <w:rPr>
          <w:rFonts w:eastAsia="宋体"/>
          <w:color w:val="000000" w:themeColor="text1"/>
          <w:sz w:val="24"/>
          <w:szCs w:val="24"/>
        </w:rPr>
      </w:pPr>
      <w:bookmarkStart w:id="15" w:name="_Toc499729050"/>
      <w:r>
        <w:rPr>
          <w:rFonts w:hint="eastAsia" w:eastAsia="宋体"/>
          <w:color w:val="000000" w:themeColor="text1"/>
          <w:sz w:val="24"/>
          <w:szCs w:val="24"/>
        </w:rPr>
        <w:t>&lt;供应商须知前附表&gt;</w:t>
      </w:r>
      <w:bookmarkEnd w:id="15"/>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06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序号</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条款名称</w:t>
            </w:r>
          </w:p>
        </w:tc>
        <w:tc>
          <w:tcPr>
            <w:tcW w:w="5682"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TimesNewRomanPSMT"/>
                <w:color w:val="000000" w:themeColor="text1"/>
                <w:kern w:val="0"/>
                <w:szCs w:val="21"/>
              </w:rPr>
              <w:t>1.1.1</w:t>
            </w:r>
          </w:p>
        </w:tc>
        <w:tc>
          <w:tcPr>
            <w:tcW w:w="3060" w:type="dxa"/>
            <w:vAlign w:val="center"/>
          </w:tcPr>
          <w:p>
            <w:pPr>
              <w:jc w:val="center"/>
              <w:rPr>
                <w:rFonts w:ascii="宋体" w:hAnsi="宋体" w:eastAsia="宋体"/>
                <w:color w:val="000000" w:themeColor="text1"/>
              </w:rPr>
            </w:pPr>
            <w:r>
              <w:rPr>
                <w:rFonts w:hint="eastAsia" w:ascii="宋体" w:hAnsi="宋体" w:eastAsia="宋体"/>
                <w:color w:val="000000" w:themeColor="text1"/>
              </w:rPr>
              <w:t>采购人</w:t>
            </w:r>
          </w:p>
        </w:tc>
        <w:tc>
          <w:tcPr>
            <w:tcW w:w="5682" w:type="dxa"/>
            <w:vAlign w:val="center"/>
          </w:tcPr>
          <w:p>
            <w:pPr>
              <w:jc w:val="left"/>
              <w:rPr>
                <w:rFonts w:ascii="宋体" w:hAnsi="宋体" w:eastAsia="宋体"/>
                <w:color w:val="000000" w:themeColor="text1"/>
              </w:rPr>
            </w:pPr>
            <w:r>
              <w:rPr>
                <w:rFonts w:ascii="宋体" w:hAnsi="宋体" w:eastAsia="宋体"/>
                <w:color w:val="000000" w:themeColor="text1"/>
              </w:rPr>
              <w:t>名称：</w:t>
            </w:r>
            <w:r>
              <w:rPr>
                <w:rFonts w:hint="eastAsia" w:ascii="宋体" w:hAnsi="宋体" w:eastAsia="宋体"/>
                <w:color w:val="000000" w:themeColor="text1"/>
              </w:rPr>
              <w:t>睢县农业农村局</w:t>
            </w:r>
          </w:p>
          <w:p>
            <w:pPr>
              <w:jc w:val="left"/>
              <w:rPr>
                <w:rFonts w:ascii="宋体" w:hAnsi="宋体" w:eastAsia="宋体"/>
                <w:color w:val="000000" w:themeColor="text1"/>
              </w:rPr>
            </w:pPr>
            <w:r>
              <w:rPr>
                <w:rFonts w:ascii="宋体" w:hAnsi="宋体" w:eastAsia="宋体"/>
                <w:color w:val="000000" w:themeColor="text1"/>
              </w:rPr>
              <w:t>地址：</w:t>
            </w:r>
            <w:r>
              <w:rPr>
                <w:rFonts w:hint="eastAsia" w:ascii="宋体" w:hAnsi="宋体" w:eastAsia="宋体"/>
                <w:color w:val="000000" w:themeColor="text1"/>
              </w:rPr>
              <w:t>睢县农业农村局</w:t>
            </w:r>
          </w:p>
          <w:p>
            <w:pPr>
              <w:jc w:val="left"/>
              <w:rPr>
                <w:rFonts w:ascii="宋体" w:hAnsi="宋体" w:eastAsia="宋体"/>
                <w:color w:val="000000" w:themeColor="text1"/>
              </w:rPr>
            </w:pPr>
            <w:r>
              <w:rPr>
                <w:rFonts w:ascii="宋体" w:hAnsi="宋体" w:eastAsia="宋体"/>
                <w:color w:val="000000" w:themeColor="text1"/>
              </w:rPr>
              <w:t>联系人：张先生</w:t>
            </w:r>
          </w:p>
          <w:p>
            <w:pPr>
              <w:jc w:val="left"/>
              <w:rPr>
                <w:rFonts w:ascii="宋体" w:hAnsi="宋体" w:eastAsia="宋体"/>
                <w:color w:val="000000" w:themeColor="text1"/>
              </w:rPr>
            </w:pPr>
            <w:r>
              <w:rPr>
                <w:rFonts w:ascii="宋体" w:hAnsi="宋体" w:eastAsia="宋体"/>
                <w:color w:val="000000" w:themeColor="text1"/>
              </w:rPr>
              <w:t>电 话：17037083066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TimesNewRomanPSMT"/>
                <w:color w:val="000000" w:themeColor="text1"/>
                <w:kern w:val="0"/>
                <w:szCs w:val="21"/>
              </w:rPr>
            </w:pPr>
            <w:r>
              <w:rPr>
                <w:rFonts w:hint="eastAsia" w:ascii="宋体" w:hAnsi="宋体" w:eastAsia="宋体" w:cs="黑体"/>
                <w:color w:val="000000" w:themeColor="text1"/>
                <w:kern w:val="0"/>
                <w:szCs w:val="21"/>
              </w:rPr>
              <w:t>1.1.2</w:t>
            </w:r>
          </w:p>
        </w:tc>
        <w:tc>
          <w:tcPr>
            <w:tcW w:w="3060" w:type="dxa"/>
            <w:vAlign w:val="center"/>
          </w:tcPr>
          <w:p>
            <w:pPr>
              <w:autoSpaceDE w:val="0"/>
              <w:autoSpaceDN w:val="0"/>
              <w:adjustRightInd w:val="0"/>
              <w:jc w:val="center"/>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采购代理机构</w:t>
            </w:r>
          </w:p>
        </w:tc>
        <w:tc>
          <w:tcPr>
            <w:tcW w:w="5682" w:type="dxa"/>
            <w:vAlign w:val="center"/>
          </w:tcPr>
          <w:p>
            <w:pPr>
              <w:rPr>
                <w:rFonts w:ascii="宋体" w:hAnsi="宋体" w:eastAsia="宋体"/>
                <w:color w:val="000000" w:themeColor="text1"/>
              </w:rPr>
            </w:pPr>
            <w:r>
              <w:rPr>
                <w:rFonts w:hint="eastAsia" w:ascii="宋体" w:hAnsi="宋体" w:eastAsia="宋体"/>
                <w:color w:val="000000" w:themeColor="text1"/>
              </w:rPr>
              <w:t>代理机构：陕西方得项目管理有限公司</w:t>
            </w:r>
          </w:p>
          <w:p>
            <w:pPr>
              <w:rPr>
                <w:rFonts w:ascii="宋体" w:hAnsi="宋体" w:eastAsia="宋体"/>
                <w:color w:val="000000" w:themeColor="text1"/>
              </w:rPr>
            </w:pPr>
            <w:r>
              <w:rPr>
                <w:rFonts w:hint="eastAsia" w:ascii="宋体" w:hAnsi="宋体" w:eastAsia="宋体"/>
                <w:color w:val="000000" w:themeColor="text1"/>
              </w:rPr>
              <w:t>地    址：郑州市绿地中心南塔3507室</w:t>
            </w:r>
          </w:p>
          <w:p>
            <w:pPr>
              <w:rPr>
                <w:rFonts w:ascii="宋体" w:hAnsi="宋体" w:eastAsia="宋体"/>
                <w:color w:val="000000" w:themeColor="text1"/>
              </w:rPr>
            </w:pPr>
            <w:r>
              <w:rPr>
                <w:rFonts w:hint="eastAsia" w:ascii="宋体" w:hAnsi="宋体" w:eastAsia="宋体"/>
                <w:color w:val="000000" w:themeColor="text1"/>
              </w:rPr>
              <w:t>联 系 人：王先生</w:t>
            </w:r>
          </w:p>
          <w:p>
            <w:pPr>
              <w:rPr>
                <w:rFonts w:ascii="宋体" w:hAnsi="宋体" w:eastAsia="宋体"/>
                <w:color w:val="000000" w:themeColor="text1"/>
              </w:rPr>
            </w:pPr>
            <w:r>
              <w:rPr>
                <w:rFonts w:hint="eastAsia" w:ascii="宋体" w:hAnsi="宋体" w:eastAsia="宋体"/>
                <w:color w:val="000000" w:themeColor="text1"/>
              </w:rPr>
              <w:t>联系电话：18338779023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1.1.4</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采购方式</w:t>
            </w:r>
          </w:p>
        </w:tc>
        <w:tc>
          <w:tcPr>
            <w:tcW w:w="5682" w:type="dxa"/>
            <w:vAlign w:val="center"/>
          </w:tcPr>
          <w:p>
            <w:pPr>
              <w:autoSpaceDE w:val="0"/>
              <w:autoSpaceDN w:val="0"/>
              <w:adjustRightInd w:val="0"/>
              <w:jc w:val="left"/>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1.1.5</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项目名称</w:t>
            </w:r>
          </w:p>
        </w:tc>
        <w:tc>
          <w:tcPr>
            <w:tcW w:w="5682" w:type="dxa"/>
            <w:vAlign w:val="center"/>
          </w:tcPr>
          <w:p>
            <w:pPr>
              <w:autoSpaceDE w:val="0"/>
              <w:autoSpaceDN w:val="0"/>
              <w:adjustRightInd w:val="0"/>
              <w:jc w:val="left"/>
              <w:rPr>
                <w:rFonts w:ascii="宋体" w:hAnsi="宋体" w:eastAsia="宋体" w:cs="仿宋_GB2312"/>
                <w:b/>
                <w:bCs/>
                <w:color w:val="000000" w:themeColor="text1"/>
                <w:kern w:val="0"/>
                <w:szCs w:val="21"/>
              </w:rPr>
            </w:pPr>
            <w:r>
              <w:rPr>
                <w:rFonts w:hint="eastAsia" w:ascii="宋体" w:hAnsi="宋体" w:eastAsia="宋体"/>
                <w:color w:val="000000" w:themeColor="text1"/>
              </w:rPr>
              <w:t>睢县农业农村局小麦条锈病、赤霉病防控药品采购项目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1.1.6</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项目地点</w:t>
            </w:r>
          </w:p>
        </w:tc>
        <w:tc>
          <w:tcPr>
            <w:tcW w:w="5682" w:type="dxa"/>
            <w:vAlign w:val="center"/>
          </w:tcPr>
          <w:p>
            <w:pPr>
              <w:autoSpaceDE w:val="0"/>
              <w:autoSpaceDN w:val="0"/>
              <w:adjustRightInd w:val="0"/>
              <w:jc w:val="left"/>
              <w:rPr>
                <w:rFonts w:ascii="宋体" w:hAnsi="宋体" w:eastAsia="宋体" w:cs="黑体"/>
                <w:b/>
                <w:color w:val="000000" w:themeColor="text1"/>
                <w:kern w:val="0"/>
                <w:szCs w:val="21"/>
              </w:rPr>
            </w:pPr>
            <w:r>
              <w:rPr>
                <w:rFonts w:hint="eastAsia" w:ascii="宋体" w:hAnsi="宋体" w:eastAsia="宋体" w:cs="黑体"/>
                <w:bCs/>
                <w:color w:val="000000" w:themeColor="text1"/>
                <w:kern w:val="0"/>
                <w:szCs w:val="21"/>
              </w:rPr>
              <w:t>睢县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1.2.1</w:t>
            </w:r>
          </w:p>
        </w:tc>
        <w:tc>
          <w:tcPr>
            <w:tcW w:w="3060" w:type="dxa"/>
            <w:vAlign w:val="center"/>
          </w:tcPr>
          <w:p>
            <w:pPr>
              <w:autoSpaceDE w:val="0"/>
              <w:autoSpaceDN w:val="0"/>
              <w:adjustRightInd w:val="0"/>
              <w:jc w:val="center"/>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资金来源</w:t>
            </w:r>
          </w:p>
        </w:tc>
        <w:tc>
          <w:tcPr>
            <w:tcW w:w="5682" w:type="dxa"/>
            <w:vAlign w:val="center"/>
          </w:tcPr>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1.2.2</w:t>
            </w:r>
          </w:p>
        </w:tc>
        <w:tc>
          <w:tcPr>
            <w:tcW w:w="3060" w:type="dxa"/>
            <w:vAlign w:val="center"/>
          </w:tcPr>
          <w:p>
            <w:pPr>
              <w:autoSpaceDE w:val="0"/>
              <w:autoSpaceDN w:val="0"/>
              <w:adjustRightInd w:val="0"/>
              <w:jc w:val="center"/>
              <w:rPr>
                <w:rFonts w:ascii="宋体" w:hAnsi="宋体" w:eastAsia="宋体" w:cs="仿宋_GB2312"/>
                <w:bCs/>
                <w:color w:val="000000" w:themeColor="text1"/>
                <w:kern w:val="0"/>
                <w:szCs w:val="21"/>
              </w:rPr>
            </w:pPr>
            <w:r>
              <w:rPr>
                <w:rFonts w:hint="eastAsia" w:ascii="宋体" w:hAnsi="宋体" w:eastAsia="宋体" w:cs="仿宋_GB2312"/>
                <w:color w:val="000000" w:themeColor="text1"/>
                <w:kern w:val="0"/>
                <w:szCs w:val="21"/>
              </w:rPr>
              <w:t>项目预算</w:t>
            </w:r>
          </w:p>
        </w:tc>
        <w:tc>
          <w:tcPr>
            <w:tcW w:w="5682" w:type="dxa"/>
            <w:vAlign w:val="center"/>
          </w:tcPr>
          <w:p>
            <w:pPr>
              <w:autoSpaceDE w:val="0"/>
              <w:autoSpaceDN w:val="0"/>
              <w:adjustRightInd w:val="0"/>
              <w:rPr>
                <w:rFonts w:ascii="宋体" w:hAnsi="宋体" w:eastAsia="宋体" w:cs="仿宋_GB2312"/>
                <w:bCs/>
                <w:color w:val="000000" w:themeColor="text1"/>
                <w:kern w:val="0"/>
                <w:szCs w:val="21"/>
              </w:rPr>
            </w:pPr>
            <w:r>
              <w:rPr>
                <w:rFonts w:hint="eastAsia" w:ascii="宋体" w:hAnsi="宋体" w:cs="宋体"/>
                <w:color w:val="000000"/>
                <w:szCs w:val="21"/>
              </w:rPr>
              <w:t>679230</w:t>
            </w:r>
            <w:r>
              <w:rPr>
                <w:rFonts w:hint="eastAsia" w:ascii="宋体" w:hAnsi="宋体" w:eastAsia="宋体"/>
                <w:color w:val="000000" w:themeColor="text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1.2.3</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采购项目性质</w:t>
            </w:r>
          </w:p>
        </w:tc>
        <w:tc>
          <w:tcPr>
            <w:tcW w:w="5682" w:type="dxa"/>
            <w:vAlign w:val="center"/>
          </w:tcPr>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1.2.4</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资金落实情况</w:t>
            </w:r>
          </w:p>
        </w:tc>
        <w:tc>
          <w:tcPr>
            <w:tcW w:w="5682" w:type="dxa"/>
            <w:vAlign w:val="center"/>
          </w:tcPr>
          <w:p>
            <w:pPr>
              <w:pStyle w:val="2"/>
              <w:rPr>
                <w:rFonts w:hAnsi="宋体" w:eastAsia="宋体"/>
                <w:color w:val="000000" w:themeColor="text1"/>
                <w:sz w:val="21"/>
                <w:szCs w:val="21"/>
              </w:rPr>
            </w:pPr>
            <w:r>
              <w:rPr>
                <w:rFonts w:hint="eastAsia" w:hAnsi="宋体" w:eastAsia="宋体" w:cs="仿宋_GB2312"/>
                <w:color w:val="000000" w:themeColor="text1"/>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1.3.1</w:t>
            </w:r>
          </w:p>
        </w:tc>
        <w:tc>
          <w:tcPr>
            <w:tcW w:w="3060" w:type="dxa"/>
            <w:vAlign w:val="center"/>
          </w:tcPr>
          <w:p>
            <w:pPr>
              <w:autoSpaceDE w:val="0"/>
              <w:autoSpaceDN w:val="0"/>
              <w:adjustRightInd w:val="0"/>
              <w:jc w:val="center"/>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采购内容</w:t>
            </w:r>
          </w:p>
        </w:tc>
        <w:tc>
          <w:tcPr>
            <w:tcW w:w="5682" w:type="dxa"/>
            <w:vAlign w:val="center"/>
          </w:tcPr>
          <w:p>
            <w:pPr>
              <w:jc w:val="left"/>
              <w:rPr>
                <w:rFonts w:ascii="宋体" w:hAnsi="宋体" w:eastAsia="宋体"/>
                <w:color w:val="000000" w:themeColor="text1"/>
              </w:rPr>
            </w:pPr>
            <w:r>
              <w:rPr>
                <w:rFonts w:hint="eastAsia" w:ascii="宋体" w:hAnsi="宋体" w:eastAsia="宋体"/>
                <w:color w:val="000000" w:themeColor="text1"/>
              </w:rPr>
              <w:t>小麦条锈病、赤霉病防控药品采购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1.3.2</w:t>
            </w:r>
          </w:p>
        </w:tc>
        <w:tc>
          <w:tcPr>
            <w:tcW w:w="3060" w:type="dxa"/>
            <w:vAlign w:val="center"/>
          </w:tcPr>
          <w:p>
            <w:pPr>
              <w:autoSpaceDE w:val="0"/>
              <w:autoSpaceDN w:val="0"/>
              <w:adjustRightInd w:val="0"/>
              <w:jc w:val="center"/>
              <w:rPr>
                <w:rFonts w:ascii="宋体" w:hAnsi="宋体" w:eastAsia="宋体" w:cs="仿宋_GB2312"/>
                <w:bCs/>
                <w:color w:val="000000" w:themeColor="text1"/>
                <w:kern w:val="0"/>
                <w:szCs w:val="21"/>
              </w:rPr>
            </w:pPr>
            <w:r>
              <w:rPr>
                <w:rFonts w:hint="eastAsia" w:ascii="宋体" w:hAnsi="宋体" w:eastAsia="宋体" w:cs="仿宋_GB2312"/>
                <w:bCs/>
                <w:color w:val="000000" w:themeColor="text1"/>
                <w:kern w:val="0"/>
                <w:szCs w:val="21"/>
              </w:rPr>
              <w:t>供货期</w:t>
            </w:r>
          </w:p>
        </w:tc>
        <w:tc>
          <w:tcPr>
            <w:tcW w:w="5682" w:type="dxa"/>
            <w:vAlign w:val="center"/>
          </w:tcPr>
          <w:p>
            <w:pPr>
              <w:autoSpaceDE w:val="0"/>
              <w:autoSpaceDN w:val="0"/>
              <w:adjustRightInd w:val="0"/>
              <w:rPr>
                <w:rFonts w:ascii="宋体" w:hAnsi="宋体" w:eastAsia="宋体" w:cs="仿宋_GB2312"/>
                <w:bCs/>
                <w:color w:val="000000" w:themeColor="text1"/>
                <w:kern w:val="0"/>
                <w:szCs w:val="21"/>
              </w:rPr>
            </w:pPr>
            <w:r>
              <w:rPr>
                <w:rFonts w:hint="eastAsia" w:ascii="宋体" w:hAnsi="宋体" w:eastAsia="宋体" w:cs="仿宋_GB2312"/>
                <w:bCs/>
                <w:color w:val="000000" w:themeColor="text1"/>
                <w:kern w:val="0"/>
                <w:szCs w:val="21"/>
                <w:lang w:val="en-US" w:eastAsia="zh-CN"/>
              </w:rPr>
              <w:t>7</w:t>
            </w:r>
            <w:r>
              <w:rPr>
                <w:rFonts w:hint="eastAsia" w:ascii="宋体" w:hAnsi="宋体" w:eastAsia="宋体" w:cs="仿宋_GB2312"/>
                <w:bCs/>
                <w:color w:val="000000" w:themeColor="text1"/>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1.3.3</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质量标准</w:t>
            </w:r>
          </w:p>
        </w:tc>
        <w:tc>
          <w:tcPr>
            <w:tcW w:w="5682" w:type="dxa"/>
            <w:vAlign w:val="center"/>
          </w:tcPr>
          <w:p>
            <w:pPr>
              <w:autoSpaceDE w:val="0"/>
              <w:autoSpaceDN w:val="0"/>
              <w:adjustRightInd w:val="0"/>
              <w:rPr>
                <w:rFonts w:ascii="宋体" w:hAnsi="宋体" w:eastAsia="宋体" w:cs="黑体"/>
                <w:color w:val="000000" w:themeColor="text1"/>
                <w:kern w:val="0"/>
                <w:szCs w:val="21"/>
              </w:rPr>
            </w:pPr>
            <w:r>
              <w:rPr>
                <w:rFonts w:hint="eastAsia" w:ascii="宋体" w:hAnsi="宋体" w:eastAsia="宋体"/>
                <w:color w:val="000000" w:themeColor="text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1.4</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供应商资质条件</w:t>
            </w:r>
          </w:p>
        </w:tc>
        <w:tc>
          <w:tcPr>
            <w:tcW w:w="5682" w:type="dxa"/>
            <w:vAlign w:val="center"/>
          </w:tcPr>
          <w:p>
            <w:pPr>
              <w:rPr>
                <w:rFonts w:ascii="宋体" w:hAnsi="宋体" w:eastAsia="宋体"/>
                <w:color w:val="000000" w:themeColor="text1"/>
              </w:rPr>
            </w:pPr>
            <w:r>
              <w:rPr>
                <w:rFonts w:hint="eastAsia" w:ascii="宋体" w:hAnsi="宋体" w:eastAsia="宋体"/>
                <w:color w:val="000000" w:themeColor="text1"/>
              </w:rPr>
              <w:t>详见谈判公告“供应商资格要求”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jc w:val="center"/>
              <w:rPr>
                <w:rFonts w:ascii="宋体" w:hAnsi="宋体" w:eastAsia="宋体"/>
                <w:color w:val="000000" w:themeColor="text1"/>
              </w:rPr>
            </w:pPr>
            <w:r>
              <w:rPr>
                <w:rFonts w:hint="eastAsia" w:ascii="宋体" w:hAnsi="宋体" w:eastAsia="宋体"/>
                <w:color w:val="000000" w:themeColor="text1"/>
              </w:rPr>
              <w:t>1.9.1</w:t>
            </w:r>
          </w:p>
        </w:tc>
        <w:tc>
          <w:tcPr>
            <w:tcW w:w="3060" w:type="dxa"/>
            <w:vAlign w:val="center"/>
          </w:tcPr>
          <w:p>
            <w:pPr>
              <w:jc w:val="center"/>
              <w:rPr>
                <w:rFonts w:ascii="宋体" w:hAnsi="宋体" w:eastAsia="宋体"/>
                <w:color w:val="000000" w:themeColor="text1"/>
              </w:rPr>
            </w:pPr>
            <w:r>
              <w:rPr>
                <w:rFonts w:hint="eastAsia" w:ascii="宋体" w:hAnsi="宋体" w:eastAsia="宋体"/>
                <w:color w:val="000000" w:themeColor="text1"/>
              </w:rPr>
              <w:t>踏勘现场</w:t>
            </w:r>
          </w:p>
        </w:tc>
        <w:tc>
          <w:tcPr>
            <w:tcW w:w="5682" w:type="dxa"/>
            <w:vAlign w:val="center"/>
          </w:tcPr>
          <w:p>
            <w:pPr>
              <w:rPr>
                <w:rFonts w:ascii="宋体" w:hAnsi="宋体" w:eastAsia="宋体"/>
                <w:color w:val="000000" w:themeColor="text1"/>
              </w:rPr>
            </w:pPr>
            <w:r>
              <w:rPr>
                <w:rFonts w:hint="eastAsia" w:ascii="宋体" w:hAnsi="宋体" w:eastAsia="宋体"/>
                <w:color w:val="000000" w:themeColor="text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jc w:val="center"/>
              <w:rPr>
                <w:rFonts w:ascii="宋体" w:hAnsi="宋体" w:eastAsia="宋体"/>
                <w:color w:val="000000" w:themeColor="text1"/>
              </w:rPr>
            </w:pPr>
            <w:r>
              <w:rPr>
                <w:rFonts w:hint="eastAsia" w:ascii="宋体" w:hAnsi="宋体" w:eastAsia="宋体"/>
                <w:color w:val="000000" w:themeColor="text1"/>
              </w:rPr>
              <w:t>1.10.1</w:t>
            </w:r>
          </w:p>
        </w:tc>
        <w:tc>
          <w:tcPr>
            <w:tcW w:w="3060" w:type="dxa"/>
            <w:vAlign w:val="center"/>
          </w:tcPr>
          <w:p>
            <w:pPr>
              <w:jc w:val="center"/>
              <w:rPr>
                <w:rFonts w:ascii="宋体" w:hAnsi="宋体" w:eastAsia="宋体"/>
                <w:color w:val="000000" w:themeColor="text1"/>
              </w:rPr>
            </w:pPr>
            <w:r>
              <w:rPr>
                <w:rFonts w:hint="eastAsia" w:ascii="宋体" w:hAnsi="宋体" w:eastAsia="宋体"/>
                <w:color w:val="000000" w:themeColor="text1"/>
              </w:rPr>
              <w:t>供应商提出问题的截止时间</w:t>
            </w:r>
          </w:p>
        </w:tc>
        <w:tc>
          <w:tcPr>
            <w:tcW w:w="5682" w:type="dxa"/>
            <w:vAlign w:val="center"/>
          </w:tcPr>
          <w:p>
            <w:pPr>
              <w:pStyle w:val="10"/>
              <w:rPr>
                <w:rFonts w:hAnsi="宋体" w:eastAsia="宋体"/>
                <w:color w:val="000000" w:themeColor="text1"/>
              </w:rPr>
            </w:pPr>
            <w:r>
              <w:rPr>
                <w:rFonts w:hint="eastAsia" w:hAnsi="宋体" w:eastAsia="宋体" w:cs="黑体"/>
                <w:color w:val="000000" w:themeColor="text1"/>
              </w:rPr>
              <w:t>提交响应文件截止之日前3天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jc w:val="center"/>
              <w:rPr>
                <w:rFonts w:ascii="宋体" w:hAnsi="宋体" w:eastAsia="宋体"/>
                <w:color w:val="000000" w:themeColor="text1"/>
              </w:rPr>
            </w:pPr>
            <w:r>
              <w:rPr>
                <w:rFonts w:hint="eastAsia" w:ascii="宋体" w:hAnsi="宋体" w:eastAsia="宋体"/>
                <w:color w:val="000000" w:themeColor="text1"/>
              </w:rPr>
              <w:t>1.11</w:t>
            </w:r>
          </w:p>
        </w:tc>
        <w:tc>
          <w:tcPr>
            <w:tcW w:w="3060" w:type="dxa"/>
            <w:vAlign w:val="center"/>
          </w:tcPr>
          <w:p>
            <w:pPr>
              <w:jc w:val="center"/>
              <w:rPr>
                <w:rFonts w:ascii="宋体" w:hAnsi="宋体" w:eastAsia="宋体"/>
                <w:color w:val="000000" w:themeColor="text1"/>
              </w:rPr>
            </w:pPr>
            <w:r>
              <w:rPr>
                <w:rFonts w:hint="eastAsia" w:ascii="宋体" w:hAnsi="宋体" w:eastAsia="宋体"/>
                <w:color w:val="000000" w:themeColor="text1"/>
              </w:rPr>
              <w:t>分  包</w:t>
            </w:r>
          </w:p>
        </w:tc>
        <w:tc>
          <w:tcPr>
            <w:tcW w:w="5682" w:type="dxa"/>
            <w:vAlign w:val="center"/>
          </w:tcPr>
          <w:p>
            <w:pPr>
              <w:rPr>
                <w:rFonts w:ascii="宋体" w:hAnsi="宋体" w:eastAsia="宋体"/>
                <w:color w:val="000000" w:themeColor="text1"/>
              </w:rPr>
            </w:pPr>
            <w:r>
              <w:rPr>
                <w:rFonts w:hint="eastAsia" w:ascii="宋体" w:hAnsi="宋体" w:eastAsia="宋体"/>
                <w:color w:val="000000" w:themeColor="text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jc w:val="center"/>
              <w:rPr>
                <w:rFonts w:ascii="宋体" w:hAnsi="宋体" w:eastAsia="宋体"/>
                <w:color w:val="000000" w:themeColor="text1"/>
              </w:rPr>
            </w:pPr>
            <w:r>
              <w:rPr>
                <w:rFonts w:hint="eastAsia" w:ascii="宋体" w:hAnsi="宋体" w:eastAsia="宋体"/>
                <w:color w:val="000000" w:themeColor="text1"/>
              </w:rPr>
              <w:t>1.12</w:t>
            </w:r>
          </w:p>
        </w:tc>
        <w:tc>
          <w:tcPr>
            <w:tcW w:w="3060" w:type="dxa"/>
            <w:vAlign w:val="center"/>
          </w:tcPr>
          <w:p>
            <w:pPr>
              <w:jc w:val="center"/>
              <w:rPr>
                <w:rFonts w:ascii="宋体" w:hAnsi="宋体" w:eastAsia="宋体"/>
                <w:color w:val="000000" w:themeColor="text1"/>
              </w:rPr>
            </w:pPr>
            <w:r>
              <w:rPr>
                <w:rFonts w:hint="eastAsia" w:ascii="宋体" w:hAnsi="宋体" w:eastAsia="宋体"/>
                <w:color w:val="000000" w:themeColor="text1"/>
              </w:rPr>
              <w:t>偏  离</w:t>
            </w:r>
          </w:p>
        </w:tc>
        <w:tc>
          <w:tcPr>
            <w:tcW w:w="5682" w:type="dxa"/>
            <w:vAlign w:val="center"/>
          </w:tcPr>
          <w:p>
            <w:pPr>
              <w:rPr>
                <w:rFonts w:ascii="宋体" w:hAnsi="宋体" w:eastAsia="宋体"/>
                <w:color w:val="000000" w:themeColor="text1"/>
              </w:rPr>
            </w:pPr>
            <w:r>
              <w:rPr>
                <w:rFonts w:hint="eastAsia" w:ascii="宋体" w:hAnsi="宋体" w:eastAsia="宋体"/>
                <w:color w:val="000000" w:themeColor="text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jc w:val="center"/>
              <w:rPr>
                <w:rFonts w:ascii="宋体" w:hAnsi="宋体" w:eastAsia="宋体"/>
                <w:color w:val="000000" w:themeColor="text1"/>
              </w:rPr>
            </w:pPr>
            <w:r>
              <w:rPr>
                <w:rFonts w:hint="eastAsia" w:ascii="宋体" w:hAnsi="宋体" w:eastAsia="宋体"/>
                <w:color w:val="000000" w:themeColor="text1"/>
              </w:rPr>
              <w:t>1.13</w:t>
            </w:r>
          </w:p>
        </w:tc>
        <w:tc>
          <w:tcPr>
            <w:tcW w:w="3060" w:type="dxa"/>
            <w:vAlign w:val="center"/>
          </w:tcPr>
          <w:p>
            <w:pPr>
              <w:autoSpaceDE w:val="0"/>
              <w:autoSpaceDN w:val="0"/>
              <w:adjustRightInd w:val="0"/>
              <w:jc w:val="center"/>
              <w:rPr>
                <w:rFonts w:ascii="宋体" w:hAnsi="宋体" w:eastAsia="宋体" w:cs="黑体"/>
                <w:color w:val="000000" w:themeColor="text1"/>
              </w:rPr>
            </w:pPr>
            <w:r>
              <w:rPr>
                <w:rFonts w:hint="eastAsia" w:ascii="宋体" w:hAnsi="宋体" w:eastAsia="宋体" w:cs="黑体"/>
                <w:color w:val="000000" w:themeColor="text1"/>
              </w:rPr>
              <w:t>是否接受选择性报价方案</w:t>
            </w:r>
          </w:p>
        </w:tc>
        <w:tc>
          <w:tcPr>
            <w:tcW w:w="5682" w:type="dxa"/>
            <w:vAlign w:val="center"/>
          </w:tcPr>
          <w:p>
            <w:pPr>
              <w:autoSpaceDE w:val="0"/>
              <w:autoSpaceDN w:val="0"/>
              <w:adjustRightInd w:val="0"/>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3.3</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谈判有效期</w:t>
            </w:r>
          </w:p>
        </w:tc>
        <w:tc>
          <w:tcPr>
            <w:tcW w:w="5682" w:type="dxa"/>
            <w:vAlign w:val="center"/>
          </w:tcPr>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60日历天（谈判截止之日起）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3.4</w:t>
            </w:r>
          </w:p>
        </w:tc>
        <w:tc>
          <w:tcPr>
            <w:tcW w:w="3060" w:type="dxa"/>
            <w:vAlign w:val="center"/>
          </w:tcPr>
          <w:p>
            <w:pPr>
              <w:autoSpaceDE w:val="0"/>
              <w:autoSpaceDN w:val="0"/>
              <w:adjustRightInd w:val="0"/>
              <w:jc w:val="center"/>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谈判保证金</w:t>
            </w:r>
          </w:p>
        </w:tc>
        <w:tc>
          <w:tcPr>
            <w:tcW w:w="5682" w:type="dxa"/>
            <w:vAlign w:val="center"/>
          </w:tcPr>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3.5.3</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签字或盖章要求</w:t>
            </w:r>
          </w:p>
        </w:tc>
        <w:tc>
          <w:tcPr>
            <w:tcW w:w="5682" w:type="dxa"/>
            <w:vAlign w:val="center"/>
          </w:tcPr>
          <w:p>
            <w:pPr>
              <w:autoSpaceDE w:val="0"/>
              <w:autoSpaceDN w:val="0"/>
              <w:adjustRightInd w:val="0"/>
              <w:rPr>
                <w:rFonts w:ascii="宋体" w:hAnsi="宋体" w:eastAsia="宋体" w:cs="仿宋_GB2312"/>
                <w:color w:val="000000" w:themeColor="text1"/>
                <w:kern w:val="0"/>
                <w:szCs w:val="21"/>
              </w:rPr>
            </w:pPr>
            <w:r>
              <w:rPr>
                <w:rFonts w:hint="eastAsia" w:ascii="宋体" w:hAnsi="宋体" w:eastAsia="宋体"/>
                <w:color w:val="000000" w:themeColor="text1"/>
                <w:szCs w:val="21"/>
              </w:rPr>
              <w:t>响应文件正本、副本均应用不褪色的材料书写或打印，并由供应商的法定代表人或其委托代理人签字和盖单位章。委托代理人签字的，响应文件应附法定代表人签署的授权委托书。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3.5.4</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响应文件份数</w:t>
            </w:r>
          </w:p>
        </w:tc>
        <w:tc>
          <w:tcPr>
            <w:tcW w:w="5682" w:type="dxa"/>
            <w:vAlign w:val="center"/>
          </w:tcPr>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正本</w:t>
            </w:r>
            <w:r>
              <w:rPr>
                <w:rFonts w:hint="eastAsia" w:ascii="宋体" w:hAnsi="宋体" w:eastAsia="宋体" w:cs="仿宋_GB2312"/>
                <w:color w:val="000000" w:themeColor="text1"/>
                <w:kern w:val="0"/>
                <w:szCs w:val="21"/>
                <w:u w:val="single"/>
              </w:rPr>
              <w:t xml:space="preserve"> 壹 </w:t>
            </w:r>
            <w:r>
              <w:rPr>
                <w:rFonts w:hint="eastAsia" w:ascii="宋体" w:hAnsi="宋体" w:eastAsia="宋体" w:cs="仿宋_GB2312"/>
                <w:color w:val="000000" w:themeColor="text1"/>
                <w:kern w:val="0"/>
                <w:szCs w:val="21"/>
              </w:rPr>
              <w:t>份，副本</w:t>
            </w:r>
            <w:r>
              <w:rPr>
                <w:rFonts w:hint="eastAsia" w:ascii="宋体" w:hAnsi="宋体" w:eastAsia="宋体" w:cs="仿宋_GB2312"/>
                <w:color w:val="000000" w:themeColor="text1"/>
                <w:kern w:val="0"/>
                <w:szCs w:val="21"/>
                <w:u w:val="single"/>
              </w:rPr>
              <w:t xml:space="preserve"> 贰 </w:t>
            </w:r>
            <w:r>
              <w:rPr>
                <w:rFonts w:hint="eastAsia" w:ascii="宋体" w:hAnsi="宋体" w:eastAsia="宋体" w:cs="仿宋_GB2312"/>
                <w:color w:val="000000" w:themeColor="text1"/>
                <w:kern w:val="0"/>
                <w:szCs w:val="21"/>
              </w:rPr>
              <w:t>份，电子U盘</w:t>
            </w:r>
            <w:r>
              <w:rPr>
                <w:rFonts w:hint="eastAsia" w:ascii="宋体" w:hAnsi="宋体" w:eastAsia="宋体" w:cs="仿宋_GB2312"/>
                <w:color w:val="000000" w:themeColor="text1"/>
                <w:kern w:val="0"/>
                <w:szCs w:val="21"/>
                <w:u w:val="single"/>
              </w:rPr>
              <w:t xml:space="preserve"> 壹 </w:t>
            </w:r>
            <w:r>
              <w:rPr>
                <w:rFonts w:hint="eastAsia" w:ascii="宋体" w:hAnsi="宋体" w:eastAsia="宋体" w:cs="仿宋_GB2312"/>
                <w:color w:val="000000" w:themeColor="text1"/>
                <w:kern w:val="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3.5.5</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装订和密封要求</w:t>
            </w:r>
          </w:p>
        </w:tc>
        <w:tc>
          <w:tcPr>
            <w:tcW w:w="5682" w:type="dxa"/>
            <w:vAlign w:val="center"/>
          </w:tcPr>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（1）装订要求：响应文件分正本和副本，分别装订成册，并编制目录和连续页码，应采用胶装方式装订，不得采用活页夹等可随时拆换的方式装订。</w:t>
            </w:r>
          </w:p>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（2）密封要求：在封套上加贴封面，封面加盖单位公章和法定代表人印鉴。骑缝处应加盖公章，未密封或密封不合格的响应文件将不予签收。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4.1</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封面上写明</w:t>
            </w:r>
          </w:p>
        </w:tc>
        <w:tc>
          <w:tcPr>
            <w:tcW w:w="5682" w:type="dxa"/>
            <w:vAlign w:val="center"/>
          </w:tcPr>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供应商的地址：</w:t>
            </w:r>
          </w:p>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供应商名称：</w:t>
            </w:r>
          </w:p>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u w:val="single"/>
              </w:rPr>
              <w:t xml:space="preserve">XX（项目名称）项目 </w:t>
            </w:r>
            <w:r>
              <w:rPr>
                <w:rFonts w:hint="eastAsia" w:ascii="宋体" w:hAnsi="宋体" w:eastAsia="宋体" w:cs="仿宋_GB2312"/>
                <w:color w:val="000000" w:themeColor="text1"/>
                <w:kern w:val="0"/>
                <w:szCs w:val="21"/>
              </w:rPr>
              <w:t>谈判响应文件</w:t>
            </w:r>
          </w:p>
          <w:p>
            <w:pPr>
              <w:autoSpaceDE w:val="0"/>
              <w:autoSpaceDN w:val="0"/>
              <w:adjustRightInd w:val="0"/>
              <w:jc w:val="left"/>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4.2.1</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 xml:space="preserve"> 首次响应文件递交截止时间</w:t>
            </w:r>
          </w:p>
        </w:tc>
        <w:tc>
          <w:tcPr>
            <w:tcW w:w="5682" w:type="dxa"/>
            <w:vAlign w:val="center"/>
          </w:tcPr>
          <w:p>
            <w:pPr>
              <w:autoSpaceDE w:val="0"/>
              <w:autoSpaceDN w:val="0"/>
              <w:adjustRightInd w:val="0"/>
              <w:jc w:val="left"/>
              <w:rPr>
                <w:rFonts w:ascii="宋体" w:hAnsi="宋体" w:eastAsia="宋体"/>
                <w:color w:val="000000" w:themeColor="text1"/>
              </w:rPr>
            </w:pPr>
            <w:r>
              <w:rPr>
                <w:rFonts w:hint="eastAsia" w:ascii="宋体" w:hAnsi="宋体" w:eastAsia="宋体" w:cs="宋体"/>
                <w:color w:val="000000" w:themeColor="text1"/>
              </w:rPr>
              <w:t>同招标公告时间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4.2.2</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首次递交响应文件地点</w:t>
            </w:r>
          </w:p>
        </w:tc>
        <w:tc>
          <w:tcPr>
            <w:tcW w:w="5682" w:type="dxa"/>
            <w:vAlign w:val="center"/>
          </w:tcPr>
          <w:p>
            <w:pPr>
              <w:autoSpaceDE w:val="0"/>
              <w:autoSpaceDN w:val="0"/>
              <w:adjustRightInd w:val="0"/>
              <w:jc w:val="left"/>
              <w:rPr>
                <w:rFonts w:ascii="宋体" w:hAnsi="宋体" w:eastAsia="宋体"/>
                <w:b/>
                <w:color w:val="000000" w:themeColor="text1"/>
              </w:rPr>
            </w:pPr>
            <w:r>
              <w:rPr>
                <w:rFonts w:hint="eastAsia" w:ascii="宋体" w:hAnsi="宋体" w:eastAsia="宋体" w:cs="宋体"/>
                <w:color w:val="000000" w:themeColor="text1"/>
              </w:rPr>
              <w:t>同招标公告地点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4.2.4</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是否退还谈判响应文件</w:t>
            </w:r>
          </w:p>
        </w:tc>
        <w:tc>
          <w:tcPr>
            <w:tcW w:w="5682" w:type="dxa"/>
            <w:vAlign w:val="center"/>
          </w:tcPr>
          <w:p>
            <w:pPr>
              <w:autoSpaceDE w:val="0"/>
              <w:autoSpaceDN w:val="0"/>
              <w:adjustRightInd w:val="0"/>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5.1</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竞争性谈判时间和地点</w:t>
            </w:r>
          </w:p>
        </w:tc>
        <w:tc>
          <w:tcPr>
            <w:tcW w:w="5682" w:type="dxa"/>
            <w:vAlign w:val="center"/>
          </w:tcPr>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谈判时间：同首次响应文件递交截止时间</w:t>
            </w:r>
          </w:p>
          <w:p>
            <w:pPr>
              <w:autoSpaceDE w:val="0"/>
              <w:autoSpaceDN w:val="0"/>
              <w:adjustRightInd w:val="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谈判地点：同首次递交响应文件地点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t>5.3.1</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谈判小组的组建</w:t>
            </w:r>
          </w:p>
        </w:tc>
        <w:tc>
          <w:tcPr>
            <w:tcW w:w="5682" w:type="dxa"/>
            <w:vAlign w:val="center"/>
          </w:tcPr>
          <w:p>
            <w:pPr>
              <w:autoSpaceDE w:val="0"/>
              <w:autoSpaceDN w:val="0"/>
              <w:adjustRightInd w:val="0"/>
              <w:jc w:val="left"/>
              <w:rPr>
                <w:rFonts w:ascii="宋体" w:hAnsi="宋体" w:eastAsia="宋体"/>
                <w:color w:val="000000" w:themeColor="text1"/>
                <w:szCs w:val="21"/>
              </w:rPr>
            </w:pPr>
            <w:r>
              <w:rPr>
                <w:rFonts w:hint="eastAsia" w:ascii="宋体" w:hAnsi="宋体" w:eastAsia="宋体"/>
                <w:color w:val="000000" w:themeColor="text1"/>
                <w:szCs w:val="21"/>
              </w:rPr>
              <w:t>谈判小组构成:3人，其中采购人代表1人,专家2人或全部在相关专家库中随机抽取3人组成；</w:t>
            </w:r>
          </w:p>
          <w:p>
            <w:pPr>
              <w:autoSpaceDE w:val="0"/>
              <w:autoSpaceDN w:val="0"/>
              <w:adjustRightInd w:val="0"/>
              <w:jc w:val="left"/>
              <w:rPr>
                <w:rFonts w:ascii="宋体" w:hAnsi="宋体" w:eastAsia="宋体"/>
                <w:color w:val="000000" w:themeColor="text1"/>
                <w:szCs w:val="21"/>
              </w:rPr>
            </w:pPr>
            <w:r>
              <w:rPr>
                <w:rFonts w:hint="eastAsia" w:ascii="宋体" w:hAnsi="宋体" w:eastAsia="宋体"/>
                <w:color w:val="000000" w:themeColor="text1"/>
                <w:szCs w:val="21"/>
              </w:rPr>
              <w:t>评标专家确定方式：投标截止时间前24小时内，在有关专家库中随机抽取。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TimesNewRomanPSMT"/>
                <w:color w:val="000000" w:themeColor="text1"/>
                <w:kern w:val="0"/>
                <w:szCs w:val="21"/>
              </w:rPr>
            </w:pPr>
            <w:r>
              <w:rPr>
                <w:rFonts w:hint="eastAsia" w:ascii="宋体" w:hAnsi="宋体" w:eastAsia="宋体" w:cs="TimesNewRomanPSMT"/>
                <w:color w:val="000000" w:themeColor="text1"/>
                <w:kern w:val="0"/>
                <w:szCs w:val="21"/>
              </w:rPr>
              <w:t>5.3.9</w:t>
            </w:r>
          </w:p>
        </w:tc>
        <w:tc>
          <w:tcPr>
            <w:tcW w:w="3060" w:type="dxa"/>
            <w:vAlign w:val="center"/>
          </w:tcPr>
          <w:p>
            <w:pPr>
              <w:autoSpaceDE w:val="0"/>
              <w:autoSpaceDN w:val="0"/>
              <w:adjustRightInd w:val="0"/>
              <w:jc w:val="center"/>
              <w:rPr>
                <w:rFonts w:ascii="宋体" w:hAnsi="宋体" w:eastAsia="宋体" w:cs="黑体"/>
                <w:color w:val="000000" w:themeColor="text1"/>
                <w:kern w:val="0"/>
                <w:szCs w:val="21"/>
              </w:rPr>
            </w:pPr>
            <w:r>
              <w:rPr>
                <w:rFonts w:hint="eastAsia" w:ascii="宋体" w:hAnsi="宋体" w:eastAsia="宋体" w:cs="仿宋_GB2312"/>
                <w:color w:val="000000" w:themeColor="text1"/>
                <w:kern w:val="0"/>
                <w:szCs w:val="21"/>
              </w:rPr>
              <w:t>是否授权谈判小组确定中标人</w:t>
            </w:r>
          </w:p>
        </w:tc>
        <w:tc>
          <w:tcPr>
            <w:tcW w:w="5682" w:type="dxa"/>
            <w:vAlign w:val="center"/>
          </w:tcPr>
          <w:p>
            <w:pPr>
              <w:rPr>
                <w:rFonts w:ascii="宋体" w:hAnsi="宋体" w:eastAsia="宋体"/>
                <w:color w:val="000000" w:themeColor="text1"/>
                <w:szCs w:val="21"/>
              </w:rPr>
            </w:pPr>
            <w:r>
              <w:rPr>
                <w:rFonts w:hint="eastAsia" w:ascii="宋体" w:hAnsi="宋体" w:eastAsia="宋体"/>
                <w:color w:val="000000" w:themeColor="text1"/>
                <w:szCs w:val="21"/>
              </w:rPr>
              <w:t>否,推荐的中标候选人：1-3名</w:t>
            </w:r>
          </w:p>
          <w:p>
            <w:pPr>
              <w:autoSpaceDE w:val="0"/>
              <w:autoSpaceDN w:val="0"/>
              <w:adjustRightInd w:val="0"/>
              <w:rPr>
                <w:rFonts w:ascii="宋体" w:hAnsi="宋体" w:eastAsia="宋体" w:cs="仿宋_GB2312"/>
                <w:b/>
                <w:color w:val="000000" w:themeColor="text1"/>
                <w:kern w:val="0"/>
                <w:szCs w:val="21"/>
              </w:rPr>
            </w:pPr>
            <w:r>
              <w:rPr>
                <w:rFonts w:hint="eastAsia" w:ascii="宋体" w:hAnsi="宋体" w:eastAsia="宋体"/>
                <w:color w:val="000000" w:themeColor="text1"/>
                <w:szCs w:val="21"/>
              </w:rPr>
              <w:t>依法必须进行招标的项目，公示期满后，招标人应当确定排名第一的中标候选人为中标人。排名第一的中标候选人放弃中标、因不可抗力不能履行合同、不按照谈判文件要求提交履约保证金，或者被查实存在影响中标结果的违法行为等情形，不符合中标条件的，招标人可以按照评标委员会提出的中标候选人名单排序依次确定其他中标候选人为中标人。其他中标候选人被发现存在前款情形的，招标人应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TimesNewRomanPSMT"/>
                <w:color w:val="000000" w:themeColor="text1"/>
                <w:kern w:val="0"/>
                <w:szCs w:val="21"/>
              </w:rPr>
            </w:pPr>
            <w:r>
              <w:rPr>
                <w:rFonts w:hint="eastAsia" w:ascii="宋体" w:hAnsi="宋体" w:eastAsia="宋体" w:cs="TimesNewRomanPSMT"/>
                <w:color w:val="000000" w:themeColor="text1"/>
                <w:kern w:val="0"/>
                <w:szCs w:val="21"/>
              </w:rPr>
              <w:t>6.4</w:t>
            </w:r>
          </w:p>
        </w:tc>
        <w:tc>
          <w:tcPr>
            <w:tcW w:w="3060" w:type="dxa"/>
            <w:vAlign w:val="center"/>
          </w:tcPr>
          <w:p>
            <w:pPr>
              <w:autoSpaceDE w:val="0"/>
              <w:autoSpaceDN w:val="0"/>
              <w:adjustRightInd w:val="0"/>
              <w:jc w:val="center"/>
              <w:rPr>
                <w:rFonts w:ascii="宋体" w:hAnsi="宋体" w:eastAsia="宋体" w:cs="TimesNewRomanPSMT"/>
                <w:color w:val="000000" w:themeColor="text1"/>
                <w:kern w:val="0"/>
                <w:szCs w:val="21"/>
              </w:rPr>
            </w:pPr>
            <w:r>
              <w:rPr>
                <w:rFonts w:hint="eastAsia" w:ascii="宋体" w:hAnsi="宋体" w:eastAsia="宋体"/>
                <w:color w:val="000000" w:themeColor="text1"/>
                <w:szCs w:val="21"/>
              </w:rPr>
              <w:t>履约担保</w:t>
            </w:r>
          </w:p>
        </w:tc>
        <w:tc>
          <w:tcPr>
            <w:tcW w:w="5682" w:type="dxa"/>
            <w:vAlign w:val="center"/>
          </w:tcPr>
          <w:p>
            <w:pPr>
              <w:autoSpaceDE w:val="0"/>
              <w:autoSpaceDN w:val="0"/>
              <w:adjustRightInd w:val="0"/>
              <w:rPr>
                <w:rFonts w:ascii="宋体" w:hAnsi="宋体" w:eastAsia="宋体"/>
                <w:color w:val="000000" w:themeColor="text1"/>
                <w:szCs w:val="21"/>
              </w:rPr>
            </w:pPr>
            <w:r>
              <w:rPr>
                <w:rFonts w:hint="eastAsia" w:ascii="宋体" w:hAnsi="宋体" w:eastAsia="宋体"/>
                <w:color w:val="000000" w:themeColor="text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TimesNewRomanPSMT"/>
                <w:color w:val="000000" w:themeColor="text1"/>
                <w:kern w:val="0"/>
                <w:szCs w:val="21"/>
              </w:rPr>
            </w:pPr>
            <w:r>
              <w:rPr>
                <w:rFonts w:hint="eastAsia" w:ascii="宋体" w:hAnsi="宋体" w:eastAsia="宋体" w:cs="TimesNewRomanPSMT"/>
                <w:color w:val="000000" w:themeColor="text1"/>
                <w:kern w:val="0"/>
                <w:szCs w:val="21"/>
              </w:rPr>
              <w:t>7</w:t>
            </w:r>
          </w:p>
        </w:tc>
        <w:tc>
          <w:tcPr>
            <w:tcW w:w="3060" w:type="dxa"/>
            <w:vAlign w:val="center"/>
          </w:tcPr>
          <w:p>
            <w:pPr>
              <w:autoSpaceDE w:val="0"/>
              <w:autoSpaceDN w:val="0"/>
              <w:adjustRightInd w:val="0"/>
              <w:jc w:val="center"/>
              <w:rPr>
                <w:rFonts w:ascii="宋体" w:hAnsi="宋体" w:eastAsia="宋体"/>
                <w:color w:val="000000" w:themeColor="text1"/>
                <w:szCs w:val="21"/>
              </w:rPr>
            </w:pPr>
            <w:r>
              <w:rPr>
                <w:rFonts w:hint="eastAsia" w:ascii="宋体" w:hAnsi="宋体" w:eastAsia="宋体"/>
                <w:color w:val="000000" w:themeColor="text1"/>
                <w:szCs w:val="21"/>
              </w:rPr>
              <w:t>付款方式</w:t>
            </w:r>
          </w:p>
        </w:tc>
        <w:tc>
          <w:tcPr>
            <w:tcW w:w="5682" w:type="dxa"/>
            <w:vAlign w:val="center"/>
          </w:tcPr>
          <w:p>
            <w:pPr>
              <w:autoSpaceDE w:val="0"/>
              <w:autoSpaceDN w:val="0"/>
              <w:adjustRightInd w:val="0"/>
              <w:rPr>
                <w:rFonts w:ascii="宋体" w:hAnsi="宋体" w:eastAsia="宋体"/>
                <w:color w:val="000000" w:themeColor="text1"/>
                <w:szCs w:val="21"/>
              </w:rPr>
            </w:pPr>
            <w:r>
              <w:rPr>
                <w:rFonts w:hint="eastAsia" w:ascii="宋体" w:hAnsi="宋体" w:eastAsia="宋体"/>
                <w:color w:val="000000" w:themeColor="text1"/>
                <w:szCs w:val="21"/>
              </w:rPr>
              <w:t>中标方与业主签订合同为准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TimesNewRomanPSMT"/>
                <w:color w:val="000000" w:themeColor="text1"/>
                <w:kern w:val="0"/>
                <w:szCs w:val="21"/>
              </w:rPr>
            </w:pPr>
            <w:r>
              <w:rPr>
                <w:rFonts w:hint="eastAsia" w:ascii="宋体" w:hAnsi="宋体" w:eastAsia="宋体" w:cs="TimesNewRomanPSMT"/>
                <w:color w:val="000000" w:themeColor="text1"/>
                <w:kern w:val="0"/>
                <w:szCs w:val="21"/>
              </w:rPr>
              <w:t>8</w:t>
            </w:r>
          </w:p>
        </w:tc>
        <w:tc>
          <w:tcPr>
            <w:tcW w:w="3060" w:type="dxa"/>
            <w:vAlign w:val="center"/>
          </w:tcPr>
          <w:p>
            <w:pPr>
              <w:autoSpaceDE w:val="0"/>
              <w:autoSpaceDN w:val="0"/>
              <w:adjustRightInd w:val="0"/>
              <w:jc w:val="center"/>
              <w:rPr>
                <w:rFonts w:ascii="宋体" w:hAnsi="宋体" w:eastAsia="宋体"/>
                <w:color w:val="000000" w:themeColor="text1"/>
                <w:szCs w:val="21"/>
              </w:rPr>
            </w:pPr>
            <w:r>
              <w:rPr>
                <w:rFonts w:hint="eastAsia" w:ascii="宋体" w:hAnsi="宋体" w:eastAsia="宋体"/>
                <w:color w:val="000000" w:themeColor="text1"/>
                <w:szCs w:val="21"/>
              </w:rPr>
              <w:t>招标控制价</w:t>
            </w:r>
          </w:p>
        </w:tc>
        <w:tc>
          <w:tcPr>
            <w:tcW w:w="5682" w:type="dxa"/>
            <w:vAlign w:val="center"/>
          </w:tcPr>
          <w:p>
            <w:pPr>
              <w:autoSpaceDE w:val="0"/>
              <w:autoSpaceDN w:val="0"/>
              <w:adjustRightInd w:val="0"/>
              <w:rPr>
                <w:rFonts w:ascii="宋体" w:hAnsi="宋体" w:eastAsia="宋体" w:cs="宋体"/>
                <w:color w:val="000000" w:themeColor="text1"/>
                <w:szCs w:val="21"/>
              </w:rPr>
            </w:pPr>
            <w:r>
              <w:rPr>
                <w:rFonts w:hint="eastAsia" w:ascii="宋体" w:hAnsi="宋体" w:eastAsia="宋体" w:cs="宋体"/>
                <w:color w:val="000000"/>
                <w:szCs w:val="21"/>
              </w:rPr>
              <w:t>1包：339615元；2包：339615元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TimesNewRomanPSMT"/>
                <w:color w:val="000000" w:themeColor="text1"/>
                <w:kern w:val="0"/>
                <w:szCs w:val="21"/>
              </w:rPr>
            </w:pPr>
            <w:r>
              <w:rPr>
                <w:rFonts w:hint="eastAsia" w:ascii="宋体" w:hAnsi="宋体" w:eastAsia="宋体" w:cs="TimesNewRomanPSMT"/>
                <w:color w:val="000000" w:themeColor="text1"/>
                <w:kern w:val="0"/>
                <w:szCs w:val="21"/>
              </w:rPr>
              <w:t>9.1</w:t>
            </w:r>
          </w:p>
        </w:tc>
        <w:tc>
          <w:tcPr>
            <w:tcW w:w="3060" w:type="dxa"/>
            <w:vAlign w:val="center"/>
          </w:tcPr>
          <w:p>
            <w:pPr>
              <w:autoSpaceDE w:val="0"/>
              <w:autoSpaceDN w:val="0"/>
              <w:adjustRightInd w:val="0"/>
              <w:jc w:val="center"/>
              <w:rPr>
                <w:rFonts w:ascii="宋体" w:hAnsi="宋体" w:eastAsia="宋体" w:cs="TimesNewRomanPSMT"/>
                <w:color w:val="000000" w:themeColor="text1"/>
                <w:kern w:val="0"/>
                <w:szCs w:val="21"/>
              </w:rPr>
            </w:pPr>
            <w:r>
              <w:rPr>
                <w:rFonts w:hint="eastAsia" w:ascii="宋体" w:hAnsi="宋体" w:eastAsia="宋体" w:cs="TimesNewRomanPSMT"/>
                <w:color w:val="000000" w:themeColor="text1"/>
                <w:kern w:val="0"/>
                <w:szCs w:val="21"/>
              </w:rPr>
              <w:t>招标代理服务费</w:t>
            </w:r>
          </w:p>
        </w:tc>
        <w:tc>
          <w:tcPr>
            <w:tcW w:w="5682" w:type="dxa"/>
            <w:vAlign w:val="center"/>
          </w:tcPr>
          <w:p>
            <w:pPr>
              <w:autoSpaceDE w:val="0"/>
              <w:autoSpaceDN w:val="0"/>
              <w:adjustRightInd w:val="0"/>
              <w:rPr>
                <w:rFonts w:ascii="宋体" w:hAnsi="宋体" w:eastAsia="宋体" w:cs="TimesNewRomanPSMT"/>
                <w:color w:val="000000" w:themeColor="text1"/>
                <w:kern w:val="0"/>
                <w:szCs w:val="21"/>
              </w:rPr>
            </w:pPr>
            <w:r>
              <w:rPr>
                <w:rFonts w:hint="eastAsia" w:ascii="宋体" w:hAnsi="宋体" w:eastAsia="宋体" w:cs="宋体"/>
                <w:color w:val="000000"/>
              </w:rPr>
              <w:t>参照“计价格〔2002〕1980 号”、“发改办《招标代理服务收费管理暂行办法》的 通知、计价格[2003]857 号”的收费规定，由中标人向招标代理公司足额支付招标代理服务费。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TimesNewRomanPSMT"/>
                <w:color w:val="000000" w:themeColor="text1"/>
                <w:kern w:val="0"/>
                <w:szCs w:val="21"/>
              </w:rPr>
            </w:pPr>
            <w:r>
              <w:rPr>
                <w:rFonts w:hint="eastAsia" w:ascii="宋体" w:hAnsi="宋体" w:eastAsia="宋体" w:cs="TimesNewRomanPSMT"/>
                <w:color w:val="000000" w:themeColor="text1"/>
                <w:kern w:val="0"/>
                <w:szCs w:val="21"/>
              </w:rPr>
              <w:t>9.4</w:t>
            </w:r>
          </w:p>
        </w:tc>
        <w:tc>
          <w:tcPr>
            <w:tcW w:w="3060" w:type="dxa"/>
            <w:vAlign w:val="center"/>
          </w:tcPr>
          <w:p>
            <w:pPr>
              <w:jc w:val="center"/>
              <w:rPr>
                <w:rFonts w:ascii="宋体" w:hAnsi="宋体" w:eastAsia="宋体"/>
                <w:color w:val="000000" w:themeColor="text1"/>
              </w:rPr>
            </w:pPr>
            <w:r>
              <w:rPr>
                <w:rFonts w:hint="eastAsia" w:ascii="宋体" w:hAnsi="宋体" w:eastAsia="宋体"/>
                <w:color w:val="000000" w:themeColor="text1"/>
              </w:rPr>
              <w:t>采购程序</w:t>
            </w:r>
          </w:p>
          <w:p>
            <w:pPr>
              <w:autoSpaceDE w:val="0"/>
              <w:autoSpaceDN w:val="0"/>
              <w:adjustRightInd w:val="0"/>
              <w:jc w:val="center"/>
              <w:rPr>
                <w:rFonts w:ascii="宋体" w:hAnsi="宋体" w:eastAsia="宋体"/>
                <w:b/>
                <w:color w:val="000000" w:themeColor="text1"/>
              </w:rPr>
            </w:pPr>
          </w:p>
        </w:tc>
        <w:tc>
          <w:tcPr>
            <w:tcW w:w="5682" w:type="dxa"/>
            <w:vAlign w:val="center"/>
          </w:tcPr>
          <w:p>
            <w:pPr>
              <w:numPr>
                <w:ilvl w:val="0"/>
                <w:numId w:val="2"/>
              </w:numPr>
              <w:ind w:left="0" w:firstLine="0"/>
              <w:rPr>
                <w:rFonts w:ascii="宋体" w:hAnsi="宋体" w:eastAsia="宋体"/>
                <w:color w:val="000000" w:themeColor="text1"/>
              </w:rPr>
            </w:pPr>
            <w:r>
              <w:rPr>
                <w:rFonts w:hint="eastAsia" w:ascii="宋体" w:hAnsi="宋体" w:eastAsia="宋体"/>
                <w:color w:val="000000" w:themeColor="text1"/>
              </w:rPr>
              <w:t>成立谈判小组</w:t>
            </w:r>
          </w:p>
          <w:p>
            <w:pPr>
              <w:numPr>
                <w:ilvl w:val="0"/>
                <w:numId w:val="2"/>
              </w:numPr>
              <w:ind w:left="0" w:firstLine="0"/>
              <w:rPr>
                <w:rFonts w:ascii="宋体" w:hAnsi="宋体" w:eastAsia="宋体"/>
                <w:color w:val="000000" w:themeColor="text1"/>
              </w:rPr>
            </w:pPr>
            <w:r>
              <w:rPr>
                <w:rFonts w:hint="eastAsia" w:ascii="宋体" w:hAnsi="宋体" w:eastAsia="宋体"/>
                <w:color w:val="000000" w:themeColor="text1"/>
              </w:rPr>
              <w:t>制定或确认谈判文件</w:t>
            </w:r>
          </w:p>
          <w:p>
            <w:pPr>
              <w:numPr>
                <w:ilvl w:val="0"/>
                <w:numId w:val="2"/>
              </w:numPr>
              <w:ind w:left="0" w:firstLine="0"/>
              <w:rPr>
                <w:rFonts w:ascii="宋体" w:hAnsi="宋体" w:eastAsia="宋体"/>
                <w:color w:val="000000" w:themeColor="text1"/>
              </w:rPr>
            </w:pPr>
            <w:r>
              <w:rPr>
                <w:rFonts w:hint="eastAsia" w:ascii="宋体" w:hAnsi="宋体" w:eastAsia="宋体"/>
                <w:color w:val="000000" w:themeColor="text1"/>
              </w:rPr>
              <w:t>确定不少于3家的供应商参加谈判</w:t>
            </w:r>
          </w:p>
          <w:p>
            <w:pPr>
              <w:numPr>
                <w:ilvl w:val="0"/>
                <w:numId w:val="2"/>
              </w:numPr>
              <w:ind w:left="0" w:firstLine="0"/>
              <w:rPr>
                <w:rFonts w:ascii="宋体" w:hAnsi="宋体" w:eastAsia="宋体"/>
                <w:color w:val="000000" w:themeColor="text1"/>
              </w:rPr>
            </w:pPr>
            <w:r>
              <w:rPr>
                <w:rFonts w:hint="eastAsia" w:ascii="宋体" w:hAnsi="宋体" w:eastAsia="宋体"/>
                <w:color w:val="000000" w:themeColor="text1"/>
              </w:rPr>
              <w:t>谈判</w:t>
            </w:r>
          </w:p>
          <w:p>
            <w:pPr>
              <w:numPr>
                <w:ilvl w:val="0"/>
                <w:numId w:val="2"/>
              </w:numPr>
              <w:ind w:left="0" w:firstLine="0"/>
              <w:rPr>
                <w:rFonts w:ascii="宋体" w:hAnsi="宋体" w:eastAsia="宋体"/>
                <w:color w:val="000000" w:themeColor="text1"/>
              </w:rPr>
            </w:pPr>
            <w:r>
              <w:rPr>
                <w:rFonts w:hint="eastAsia" w:ascii="宋体" w:hAnsi="宋体" w:eastAsia="宋体"/>
                <w:color w:val="000000" w:themeColor="text1"/>
              </w:rPr>
              <w:t>确定供应商</w:t>
            </w:r>
          </w:p>
          <w:p>
            <w:pPr>
              <w:numPr>
                <w:ilvl w:val="0"/>
                <w:numId w:val="2"/>
              </w:numPr>
              <w:ind w:left="0" w:firstLine="0"/>
              <w:rPr>
                <w:rFonts w:ascii="宋体" w:hAnsi="宋体" w:eastAsia="宋体"/>
                <w:color w:val="000000" w:themeColor="text1"/>
              </w:rPr>
            </w:pPr>
            <w:r>
              <w:rPr>
                <w:rFonts w:hint="eastAsia" w:ascii="宋体" w:hAnsi="宋体" w:eastAsia="宋体"/>
                <w:color w:val="000000" w:themeColor="text1"/>
              </w:rPr>
              <w:t>在财政部门指定媒体公布结果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TimesNewRomanPSMT"/>
                <w:color w:val="000000" w:themeColor="text1"/>
                <w:kern w:val="0"/>
                <w:szCs w:val="21"/>
              </w:rPr>
            </w:pPr>
            <w:r>
              <w:rPr>
                <w:rFonts w:hint="eastAsia" w:ascii="宋体" w:hAnsi="宋体" w:eastAsia="宋体" w:cs="TimesNewRomanPSMT"/>
                <w:color w:val="000000" w:themeColor="text1"/>
                <w:kern w:val="0"/>
                <w:szCs w:val="21"/>
              </w:rPr>
              <w:t>9.5</w:t>
            </w:r>
          </w:p>
        </w:tc>
        <w:tc>
          <w:tcPr>
            <w:tcW w:w="3060" w:type="dxa"/>
            <w:vAlign w:val="center"/>
          </w:tcPr>
          <w:p>
            <w:pPr>
              <w:autoSpaceDE w:val="0"/>
              <w:autoSpaceDN w:val="0"/>
              <w:adjustRightInd w:val="0"/>
              <w:jc w:val="center"/>
              <w:rPr>
                <w:rFonts w:ascii="宋体" w:hAnsi="宋体" w:eastAsia="宋体"/>
                <w:b/>
                <w:color w:val="000000" w:themeColor="text1"/>
              </w:rPr>
            </w:pPr>
            <w:r>
              <w:rPr>
                <w:rFonts w:hint="eastAsia" w:ascii="宋体" w:hAnsi="宋体" w:eastAsia="宋体"/>
                <w:bCs/>
                <w:color w:val="000000" w:themeColor="text1"/>
              </w:rPr>
              <w:t>保证金不予退还的情形</w:t>
            </w:r>
          </w:p>
        </w:tc>
        <w:tc>
          <w:tcPr>
            <w:tcW w:w="5682" w:type="dxa"/>
            <w:vAlign w:val="center"/>
          </w:tcPr>
          <w:p>
            <w:pPr>
              <w:rPr>
                <w:rFonts w:ascii="宋体" w:hAnsi="宋体" w:eastAsia="宋体"/>
                <w:color w:val="000000" w:themeColor="text1"/>
              </w:rPr>
            </w:pPr>
            <w:r>
              <w:rPr>
                <w:rFonts w:hint="eastAsia" w:ascii="宋体" w:hAnsi="宋体" w:eastAsia="宋体"/>
                <w:color w:val="000000" w:themeColor="text1"/>
              </w:rPr>
              <w:t>（1）供应商在提交响应文件截止时间后撤回响应文件的；</w:t>
            </w:r>
            <w:r>
              <w:rPr>
                <w:rFonts w:hint="eastAsia" w:ascii="宋体" w:hAnsi="宋体" w:eastAsia="宋体"/>
                <w:color w:val="000000" w:themeColor="text1"/>
              </w:rPr>
              <w:br w:type="textWrapping"/>
            </w:r>
            <w:r>
              <w:rPr>
                <w:rFonts w:hint="eastAsia" w:ascii="宋体" w:hAnsi="宋体" w:eastAsia="宋体"/>
                <w:color w:val="000000" w:themeColor="text1"/>
              </w:rPr>
              <w:t>（2）供应商弄虚作假提供虚假证明材料的；</w:t>
            </w:r>
            <w:r>
              <w:rPr>
                <w:rFonts w:hint="eastAsia" w:ascii="宋体" w:hAnsi="宋体" w:eastAsia="宋体"/>
                <w:color w:val="000000" w:themeColor="text1"/>
              </w:rPr>
              <w:br w:type="textWrapping"/>
            </w:r>
            <w:r>
              <w:rPr>
                <w:rFonts w:hint="eastAsia" w:ascii="宋体" w:hAnsi="宋体" w:eastAsia="宋体"/>
                <w:color w:val="000000" w:themeColor="text1"/>
              </w:rPr>
              <w:t>（3）除因不可抗力或谈判文件认可的情形以外,成交供应商不与采购人签订合同的；</w:t>
            </w:r>
            <w:r>
              <w:rPr>
                <w:rFonts w:hint="eastAsia" w:ascii="宋体" w:hAnsi="宋体" w:eastAsia="宋体"/>
                <w:color w:val="000000" w:themeColor="text1"/>
              </w:rPr>
              <w:br w:type="textWrapping"/>
            </w:r>
            <w:r>
              <w:rPr>
                <w:rFonts w:hint="eastAsia" w:ascii="宋体" w:hAnsi="宋体" w:eastAsia="宋体"/>
                <w:color w:val="000000" w:themeColor="text1"/>
              </w:rPr>
              <w:t>（4）供应商与采购人、其他供应商或者采购代理机构恶意串通的；</w:t>
            </w:r>
            <w:r>
              <w:rPr>
                <w:rFonts w:hint="eastAsia" w:ascii="宋体" w:hAnsi="宋体" w:eastAsia="宋体"/>
                <w:color w:val="000000" w:themeColor="text1"/>
              </w:rPr>
              <w:br w:type="textWrapping"/>
            </w:r>
            <w:r>
              <w:rPr>
                <w:rFonts w:hint="eastAsia" w:ascii="宋体" w:hAnsi="宋体" w:eastAsia="宋体"/>
                <w:color w:val="000000" w:themeColor="text1"/>
              </w:rPr>
              <w:t xml:space="preserve">（5）谈判文件规定的其他情形。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autoSpaceDE w:val="0"/>
              <w:autoSpaceDN w:val="0"/>
              <w:adjustRightInd w:val="0"/>
              <w:jc w:val="center"/>
              <w:rPr>
                <w:rFonts w:ascii="宋体" w:hAnsi="宋体" w:eastAsia="宋体" w:cs="TimesNewRomanPSMT"/>
                <w:color w:val="000000" w:themeColor="text1"/>
                <w:kern w:val="0"/>
                <w:szCs w:val="21"/>
              </w:rPr>
            </w:pPr>
            <w:r>
              <w:rPr>
                <w:rFonts w:hint="eastAsia" w:ascii="宋体" w:hAnsi="宋体" w:eastAsia="宋体" w:cs="TimesNewRomanPSMT"/>
                <w:color w:val="000000" w:themeColor="text1"/>
                <w:kern w:val="0"/>
                <w:szCs w:val="21"/>
              </w:rPr>
              <w:t>9.5</w:t>
            </w:r>
          </w:p>
        </w:tc>
        <w:tc>
          <w:tcPr>
            <w:tcW w:w="3060" w:type="dxa"/>
            <w:vAlign w:val="center"/>
          </w:tcPr>
          <w:p>
            <w:pPr>
              <w:rPr>
                <w:rFonts w:ascii="宋体" w:hAnsi="宋体" w:eastAsia="宋体"/>
                <w:color w:val="000000" w:themeColor="text1"/>
              </w:rPr>
            </w:pPr>
            <w:r>
              <w:rPr>
                <w:rFonts w:hint="eastAsia" w:ascii="宋体" w:hAnsi="宋体" w:eastAsia="宋体"/>
                <w:color w:val="000000" w:themeColor="text1"/>
              </w:rPr>
              <w:t>响应文件可能被拒绝的因素</w:t>
            </w:r>
          </w:p>
        </w:tc>
        <w:tc>
          <w:tcPr>
            <w:tcW w:w="5682" w:type="dxa"/>
            <w:vAlign w:val="center"/>
          </w:tcPr>
          <w:p>
            <w:pPr>
              <w:rPr>
                <w:rFonts w:ascii="宋体" w:hAnsi="宋体" w:eastAsia="宋体"/>
                <w:color w:val="000000" w:themeColor="text1"/>
              </w:rPr>
            </w:pPr>
            <w:r>
              <w:rPr>
                <w:rFonts w:hint="eastAsia" w:ascii="宋体" w:hAnsi="宋体" w:eastAsia="宋体"/>
                <w:color w:val="000000" w:themeColor="text1"/>
              </w:rPr>
              <w:t>详见供应商须知第5.3.5款及5.3.7款规定内容</w:t>
            </w:r>
          </w:p>
        </w:tc>
      </w:tr>
    </w:tbl>
    <w:p>
      <w:pPr>
        <w:pStyle w:val="2"/>
        <w:tabs>
          <w:tab w:val="left" w:pos="360"/>
        </w:tabs>
        <w:spacing w:line="480" w:lineRule="exact"/>
        <w:jc w:val="both"/>
        <w:outlineLvl w:val="1"/>
        <w:rPr>
          <w:rFonts w:hAnsi="宋体" w:eastAsia="宋体" w:cs="黑体"/>
          <w:b/>
          <w:color w:val="000000" w:themeColor="text1"/>
        </w:rPr>
        <w:sectPr>
          <w:footerReference r:id="rId10" w:type="first"/>
          <w:footerReference r:id="rId9" w:type="default"/>
          <w:pgSz w:w="11907" w:h="16840"/>
          <w:pgMar w:top="1440" w:right="1080" w:bottom="1440" w:left="1080" w:header="624" w:footer="641" w:gutter="0"/>
          <w:pgNumType w:start="1"/>
          <w:cols w:space="720" w:num="1"/>
          <w:titlePg/>
          <w:docGrid w:type="linesAndChars" w:linePitch="312" w:charSpace="0"/>
        </w:sectPr>
      </w:pPr>
      <w:bookmarkStart w:id="16" w:name="_Toc270604575"/>
      <w:bookmarkStart w:id="17" w:name="_Toc499729051"/>
      <w:bookmarkStart w:id="18" w:name="_Toc269470294"/>
    </w:p>
    <w:p>
      <w:pPr>
        <w:pStyle w:val="2"/>
        <w:tabs>
          <w:tab w:val="left" w:pos="360"/>
        </w:tabs>
        <w:spacing w:line="480" w:lineRule="exact"/>
        <w:jc w:val="both"/>
        <w:outlineLvl w:val="1"/>
        <w:rPr>
          <w:rFonts w:hAnsi="宋体" w:eastAsia="宋体" w:cs="黑体"/>
          <w:b/>
          <w:color w:val="000000" w:themeColor="text1"/>
        </w:rPr>
      </w:pPr>
      <w:r>
        <w:rPr>
          <w:rFonts w:hint="eastAsia" w:hAnsi="宋体" w:eastAsia="宋体" w:cs="黑体"/>
          <w:b/>
          <w:color w:val="000000" w:themeColor="text1"/>
        </w:rPr>
        <w:t>总则</w:t>
      </w:r>
      <w:bookmarkEnd w:id="16"/>
      <w:bookmarkEnd w:id="17"/>
      <w:bookmarkEnd w:id="18"/>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19" w:name="_Toc428351629"/>
      <w:bookmarkStart w:id="20" w:name="_Toc499729052"/>
      <w:bookmarkStart w:id="21" w:name="_Toc454788009"/>
      <w:bookmarkStart w:id="22" w:name="_Toc462934274"/>
      <w:bookmarkStart w:id="23" w:name="_Toc2249"/>
      <w:bookmarkStart w:id="24" w:name="_Toc277149365"/>
      <w:bookmarkStart w:id="25" w:name="_Toc428276569"/>
      <w:bookmarkStart w:id="26" w:name="_Toc455678100"/>
      <w:bookmarkStart w:id="27" w:name="_Toc7976"/>
      <w:bookmarkStart w:id="28" w:name="_Toc463011253"/>
      <w:bookmarkStart w:id="29" w:name="_Toc3877"/>
      <w:bookmarkStart w:id="30" w:name="_Toc17536"/>
      <w:r>
        <w:rPr>
          <w:rFonts w:hint="eastAsia" w:hAnsi="宋体" w:eastAsia="宋体" w:cs="黑体"/>
          <w:b/>
          <w:color w:val="000000" w:themeColor="text1"/>
          <w:sz w:val="21"/>
          <w:szCs w:val="21"/>
        </w:rPr>
        <w:t>项目概况</w:t>
      </w:r>
      <w:bookmarkEnd w:id="19"/>
      <w:bookmarkEnd w:id="20"/>
      <w:bookmarkEnd w:id="21"/>
      <w:bookmarkEnd w:id="22"/>
      <w:bookmarkEnd w:id="23"/>
      <w:bookmarkEnd w:id="24"/>
      <w:bookmarkEnd w:id="25"/>
      <w:bookmarkEnd w:id="26"/>
      <w:bookmarkEnd w:id="27"/>
      <w:bookmarkEnd w:id="28"/>
      <w:bookmarkEnd w:id="29"/>
      <w:bookmarkEnd w:id="30"/>
    </w:p>
    <w:p>
      <w:pPr>
        <w:pStyle w:val="2"/>
        <w:spacing w:line="480" w:lineRule="exact"/>
        <w:ind w:firstLine="420" w:firstLineChars="200"/>
        <w:jc w:val="both"/>
        <w:rPr>
          <w:rFonts w:hAnsi="宋体" w:eastAsia="宋体" w:cs="黑体"/>
          <w:color w:val="000000" w:themeColor="text1"/>
          <w:sz w:val="21"/>
          <w:szCs w:val="21"/>
        </w:rPr>
      </w:pPr>
      <w:r>
        <w:rPr>
          <w:rFonts w:hint="eastAsia" w:hAnsi="宋体" w:eastAsia="宋体" w:cs="黑体"/>
          <w:color w:val="000000" w:themeColor="text1"/>
          <w:sz w:val="21"/>
          <w:szCs w:val="21"/>
        </w:rPr>
        <w:t>根据《中华人民共和国政府采购法》等有关法律、法规和规章的规定，本采购项目已具备竞争性谈判条件，现对本项目进行采购。</w:t>
      </w:r>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本次谈判项目采购人：&lt;供应商须知前附表&gt;中所述的，依法进行采购的国家机关、事业单位、团体组织。</w:t>
      </w:r>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本次谈判项目采购代理机构：受采购人委托组织采购活动，在采购过程中负有相应责任的社会中介组织。</w:t>
      </w:r>
    </w:p>
    <w:p>
      <w:pPr>
        <w:pStyle w:val="2"/>
        <w:numPr>
          <w:ilvl w:val="2"/>
          <w:numId w:val="3"/>
        </w:numPr>
        <w:tabs>
          <w:tab w:val="left" w:pos="0"/>
        </w:tabs>
        <w:spacing w:line="480" w:lineRule="exact"/>
        <w:ind w:left="420" w:leftChars="200" w:firstLine="0"/>
        <w:jc w:val="both"/>
        <w:rPr>
          <w:rFonts w:hAnsi="宋体" w:eastAsia="宋体"/>
          <w:color w:val="000000" w:themeColor="text1"/>
          <w:szCs w:val="21"/>
        </w:rPr>
      </w:pPr>
      <w:r>
        <w:rPr>
          <w:rFonts w:hint="eastAsia" w:hAnsi="宋体" w:eastAsia="宋体" w:cs="黑体"/>
          <w:color w:val="000000" w:themeColor="text1"/>
          <w:sz w:val="21"/>
          <w:szCs w:val="21"/>
        </w:rPr>
        <w:t>本次谈判项目合格供应商：</w:t>
      </w:r>
    </w:p>
    <w:p>
      <w:pPr>
        <w:tabs>
          <w:tab w:val="left" w:pos="686"/>
        </w:tabs>
        <w:spacing w:line="360" w:lineRule="auto"/>
        <w:ind w:left="425"/>
        <w:rPr>
          <w:rFonts w:ascii="宋体" w:hAnsi="宋体" w:eastAsia="宋体"/>
          <w:color w:val="000000" w:themeColor="text1"/>
          <w:szCs w:val="21"/>
        </w:rPr>
      </w:pPr>
      <w:r>
        <w:rPr>
          <w:rFonts w:hint="eastAsia" w:ascii="宋体" w:hAnsi="宋体" w:eastAsia="宋体" w:cs="仿宋_GB2312"/>
          <w:color w:val="000000" w:themeColor="text1"/>
          <w:kern w:val="0"/>
          <w:szCs w:val="21"/>
        </w:rPr>
        <w:t>（</w:t>
      </w:r>
      <w:r>
        <w:rPr>
          <w:rFonts w:ascii="宋体" w:hAnsi="宋体" w:eastAsia="宋体" w:cs="TimesNewRomanPSMT"/>
          <w:color w:val="000000" w:themeColor="text1"/>
          <w:kern w:val="0"/>
          <w:szCs w:val="21"/>
        </w:rPr>
        <w:t>1</w:t>
      </w:r>
      <w:r>
        <w:rPr>
          <w:rFonts w:hint="eastAsia" w:ascii="宋体" w:hAnsi="宋体" w:eastAsia="宋体" w:cs="仿宋_GB2312"/>
          <w:color w:val="000000" w:themeColor="text1"/>
          <w:kern w:val="0"/>
          <w:szCs w:val="21"/>
        </w:rPr>
        <w:t>）</w:t>
      </w:r>
      <w:r>
        <w:rPr>
          <w:rFonts w:hint="eastAsia" w:ascii="宋体" w:hAnsi="宋体" w:eastAsia="宋体"/>
          <w:color w:val="000000" w:themeColor="text1"/>
          <w:szCs w:val="21"/>
        </w:rPr>
        <w:t>注册于中华人民共和国境内，具有独立承担民事责任能力的法人、其他组织或者自然人。</w:t>
      </w:r>
    </w:p>
    <w:p>
      <w:pPr>
        <w:tabs>
          <w:tab w:val="left" w:pos="686"/>
        </w:tabs>
        <w:spacing w:line="360" w:lineRule="auto"/>
        <w:ind w:left="425"/>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（2）与采购人、采购人就本次采购的货物委托的咨询机构、采购代理机构、以及上述机构的附属机构没有行政或经济关联。</w:t>
      </w:r>
    </w:p>
    <w:p>
      <w:pPr>
        <w:tabs>
          <w:tab w:val="left" w:pos="686"/>
        </w:tabs>
        <w:spacing w:line="360" w:lineRule="auto"/>
        <w:ind w:left="425"/>
        <w:rPr>
          <w:rFonts w:ascii="宋体" w:hAnsi="宋体" w:eastAsia="宋体"/>
          <w:color w:val="000000" w:themeColor="text1"/>
          <w:szCs w:val="21"/>
        </w:rPr>
      </w:pPr>
      <w:r>
        <w:rPr>
          <w:rFonts w:hint="eastAsia" w:ascii="宋体" w:hAnsi="宋体" w:eastAsia="宋体"/>
          <w:color w:val="000000" w:themeColor="text1"/>
          <w:szCs w:val="21"/>
        </w:rPr>
        <w:t>（3）遵守国家法律、法规及采购代理机构有关竞争性谈判的规定。</w:t>
      </w:r>
    </w:p>
    <w:p>
      <w:pPr>
        <w:tabs>
          <w:tab w:val="left" w:pos="686"/>
        </w:tabs>
        <w:spacing w:line="360" w:lineRule="auto"/>
        <w:ind w:left="425"/>
        <w:rPr>
          <w:rFonts w:ascii="宋体" w:hAnsi="宋体" w:eastAsia="宋体"/>
          <w:color w:val="000000" w:themeColor="text1"/>
          <w:szCs w:val="21"/>
        </w:rPr>
      </w:pPr>
      <w:r>
        <w:rPr>
          <w:rFonts w:hint="eastAsia" w:ascii="宋体" w:hAnsi="宋体" w:eastAsia="宋体"/>
          <w:color w:val="000000" w:themeColor="text1"/>
          <w:szCs w:val="21"/>
        </w:rPr>
        <w:t>（4）具有良好的商业信誉和健全的财务会计制度。</w:t>
      </w:r>
    </w:p>
    <w:p>
      <w:pPr>
        <w:tabs>
          <w:tab w:val="left" w:pos="686"/>
        </w:tabs>
        <w:spacing w:line="360" w:lineRule="auto"/>
        <w:ind w:left="425"/>
        <w:rPr>
          <w:rFonts w:ascii="宋体" w:hAnsi="宋体" w:eastAsia="宋体"/>
          <w:color w:val="000000" w:themeColor="text1"/>
          <w:szCs w:val="21"/>
        </w:rPr>
      </w:pPr>
      <w:r>
        <w:rPr>
          <w:rFonts w:hint="eastAsia" w:ascii="宋体" w:hAnsi="宋体" w:eastAsia="宋体"/>
          <w:color w:val="000000" w:themeColor="text1"/>
          <w:szCs w:val="21"/>
        </w:rPr>
        <w:t>（5）具有履行合同所必需的设备和专业技术能力。</w:t>
      </w:r>
    </w:p>
    <w:p>
      <w:pPr>
        <w:tabs>
          <w:tab w:val="left" w:pos="686"/>
        </w:tabs>
        <w:spacing w:line="360" w:lineRule="auto"/>
        <w:ind w:left="425"/>
        <w:rPr>
          <w:rFonts w:ascii="宋体" w:hAnsi="宋体" w:eastAsia="宋体"/>
          <w:color w:val="000000" w:themeColor="text1"/>
          <w:szCs w:val="21"/>
        </w:rPr>
      </w:pPr>
      <w:r>
        <w:rPr>
          <w:rFonts w:hint="eastAsia" w:ascii="宋体" w:hAnsi="宋体" w:eastAsia="宋体"/>
          <w:color w:val="000000" w:themeColor="text1"/>
          <w:szCs w:val="21"/>
        </w:rPr>
        <w:t>（6）有依法缴纳税收和社会保障资金的良好记录。</w:t>
      </w:r>
    </w:p>
    <w:p>
      <w:pPr>
        <w:tabs>
          <w:tab w:val="left" w:pos="686"/>
        </w:tabs>
        <w:spacing w:line="360" w:lineRule="auto"/>
        <w:ind w:left="425"/>
        <w:rPr>
          <w:rFonts w:ascii="宋体" w:hAnsi="宋体" w:eastAsia="宋体"/>
          <w:color w:val="000000" w:themeColor="text1"/>
          <w:szCs w:val="21"/>
        </w:rPr>
      </w:pPr>
      <w:r>
        <w:rPr>
          <w:rFonts w:hint="eastAsia" w:ascii="宋体" w:hAnsi="宋体" w:eastAsia="宋体"/>
          <w:color w:val="000000" w:themeColor="text1"/>
          <w:szCs w:val="21"/>
        </w:rPr>
        <w:t>（7）参加政府采购活动前三年内，在经营活动中没有重大违法记录。</w:t>
      </w:r>
    </w:p>
    <w:p>
      <w:pPr>
        <w:tabs>
          <w:tab w:val="left" w:pos="686"/>
        </w:tabs>
        <w:spacing w:line="360" w:lineRule="auto"/>
        <w:ind w:left="425"/>
        <w:rPr>
          <w:rFonts w:ascii="宋体" w:hAnsi="宋体" w:eastAsia="宋体"/>
          <w:color w:val="000000" w:themeColor="text1"/>
          <w:szCs w:val="21"/>
        </w:rPr>
      </w:pPr>
      <w:r>
        <w:rPr>
          <w:rFonts w:hint="eastAsia" w:ascii="宋体" w:hAnsi="宋体" w:eastAsia="宋体"/>
          <w:color w:val="000000" w:themeColor="text1"/>
          <w:szCs w:val="21"/>
        </w:rPr>
        <w:t>（8）具有完善的售后服务体系，并能承担采购项目的供货和相关服务的企业。</w:t>
      </w:r>
    </w:p>
    <w:p>
      <w:pPr>
        <w:tabs>
          <w:tab w:val="left" w:pos="686"/>
        </w:tabs>
        <w:spacing w:line="360" w:lineRule="auto"/>
        <w:ind w:left="425"/>
        <w:rPr>
          <w:rFonts w:ascii="宋体" w:hAnsi="宋体" w:eastAsia="宋体"/>
          <w:color w:val="000000" w:themeColor="text1"/>
          <w:szCs w:val="21"/>
        </w:rPr>
      </w:pPr>
      <w:r>
        <w:rPr>
          <w:rFonts w:hint="eastAsia" w:ascii="宋体" w:hAnsi="宋体" w:eastAsia="宋体"/>
          <w:color w:val="000000" w:themeColor="text1"/>
          <w:szCs w:val="21"/>
        </w:rPr>
        <w:t>（9）已购买竞争性谈判文件并在采购代理机构登记备案的。</w:t>
      </w:r>
    </w:p>
    <w:p>
      <w:pPr>
        <w:tabs>
          <w:tab w:val="left" w:pos="686"/>
        </w:tabs>
        <w:spacing w:line="360" w:lineRule="auto"/>
        <w:ind w:left="425"/>
        <w:rPr>
          <w:rFonts w:ascii="宋体" w:hAnsi="宋体" w:eastAsia="宋体"/>
          <w:color w:val="000000" w:themeColor="text1"/>
          <w:szCs w:val="21"/>
        </w:rPr>
      </w:pPr>
      <w:r>
        <w:rPr>
          <w:rFonts w:hint="eastAsia" w:ascii="宋体" w:hAnsi="宋体" w:eastAsia="宋体"/>
          <w:color w:val="000000" w:themeColor="text1"/>
          <w:szCs w:val="21"/>
        </w:rPr>
        <w:t>（10）法律、行政法规规定的其他条件。</w:t>
      </w:r>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本次采购方式：见&lt;供应商须知前附表&gt;。</w:t>
      </w:r>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本次谈判项目名称：见&lt;供应商须知前附表&gt;。</w:t>
      </w:r>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本项目地点：见&lt;供应商须知前附表&gt;。</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31" w:name="_Toc462934275"/>
      <w:bookmarkStart w:id="32" w:name="_Toc270604804"/>
      <w:bookmarkStart w:id="33" w:name="_Toc269470296"/>
      <w:bookmarkStart w:id="34" w:name="_Toc27139"/>
      <w:bookmarkStart w:id="35" w:name="_Toc499729053"/>
      <w:bookmarkStart w:id="36" w:name="_Toc19486"/>
      <w:bookmarkStart w:id="37" w:name="_Toc277149366"/>
      <w:bookmarkStart w:id="38" w:name="_Toc428351630"/>
      <w:bookmarkStart w:id="39" w:name="_Toc270604577"/>
      <w:bookmarkStart w:id="40" w:name="_Toc463011254"/>
      <w:bookmarkStart w:id="41" w:name="_Toc3085"/>
      <w:bookmarkStart w:id="42" w:name="_Toc455678101"/>
      <w:bookmarkStart w:id="43" w:name="_Toc454788010"/>
      <w:bookmarkStart w:id="44" w:name="_Toc22779"/>
      <w:bookmarkStart w:id="45" w:name="_Toc428276570"/>
      <w:r>
        <w:rPr>
          <w:rFonts w:hint="eastAsia" w:hAnsi="宋体" w:eastAsia="宋体" w:cs="黑体"/>
          <w:b/>
          <w:color w:val="000000" w:themeColor="text1"/>
          <w:sz w:val="21"/>
          <w:szCs w:val="21"/>
        </w:rPr>
        <w:t>资金来源和落实情况</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本谈判项目的资金来源：见&lt;供应商须知前附表&gt;。</w:t>
      </w:r>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本谈判项目的采购预算金额：见&lt;供应商须知前附表&gt;。</w:t>
      </w:r>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本谈判项目的采购项目性质：见&lt;供应商须知前附表&gt;。</w:t>
      </w:r>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本谈判项目的资金落实情况：见&lt;供应商须知前附表&gt;。</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46" w:name="_Toc277149367"/>
      <w:bookmarkStart w:id="47" w:name="_Toc463011255"/>
      <w:bookmarkStart w:id="48" w:name="_Toc499729054"/>
      <w:bookmarkStart w:id="49" w:name="_Toc428351631"/>
      <w:bookmarkStart w:id="50" w:name="_Toc462934276"/>
      <w:bookmarkStart w:id="51" w:name="_Toc269470297"/>
      <w:bookmarkStart w:id="52" w:name="_Toc9473"/>
      <w:bookmarkStart w:id="53" w:name="_Toc454788011"/>
      <w:bookmarkStart w:id="54" w:name="_Toc20923"/>
      <w:bookmarkStart w:id="55" w:name="_Toc270604578"/>
      <w:bookmarkStart w:id="56" w:name="_Toc455678102"/>
      <w:bookmarkStart w:id="57" w:name="_Toc270604805"/>
      <w:bookmarkStart w:id="58" w:name="_Toc428276571"/>
      <w:bookmarkStart w:id="59" w:name="_Toc28751"/>
      <w:bookmarkStart w:id="60" w:name="_Toc7757"/>
      <w:r>
        <w:rPr>
          <w:rFonts w:hint="eastAsia" w:hAnsi="宋体" w:eastAsia="宋体" w:cs="黑体"/>
          <w:b/>
          <w:color w:val="000000" w:themeColor="text1"/>
          <w:sz w:val="21"/>
          <w:szCs w:val="21"/>
        </w:rPr>
        <w:t>招标范围、供货期和质量要求</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本次招标范围：见&lt;供应商须知前附表&gt;。</w:t>
      </w:r>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简要技术要求：见&lt;供应商须知前附表&gt;。</w:t>
      </w:r>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本项目的供货期：见&lt;供应商须知前附表&gt;。</w:t>
      </w:r>
    </w:p>
    <w:p>
      <w:pPr>
        <w:pStyle w:val="2"/>
        <w:numPr>
          <w:ilvl w:val="2"/>
          <w:numId w:val="3"/>
        </w:numPr>
        <w:tabs>
          <w:tab w:val="left" w:pos="0"/>
        </w:tabs>
        <w:spacing w:line="480" w:lineRule="exact"/>
        <w:ind w:left="420" w:leftChars="200" w:firstLine="0"/>
        <w:jc w:val="both"/>
        <w:rPr>
          <w:rFonts w:hAnsi="宋体" w:eastAsia="宋体" w:cs="黑体"/>
          <w:color w:val="000000" w:themeColor="text1"/>
          <w:sz w:val="21"/>
          <w:szCs w:val="21"/>
        </w:rPr>
      </w:pPr>
      <w:r>
        <w:rPr>
          <w:rFonts w:hint="eastAsia" w:hAnsi="宋体" w:eastAsia="宋体" w:cs="黑体"/>
          <w:color w:val="000000" w:themeColor="text1"/>
          <w:sz w:val="21"/>
          <w:szCs w:val="21"/>
        </w:rPr>
        <w:t>本项目的质量要求：见&lt;供应商须知前附表&gt;。</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61" w:name="_Toc269470298"/>
      <w:bookmarkStart w:id="62" w:name="_Toc7934"/>
      <w:bookmarkStart w:id="63" w:name="_Toc270604806"/>
      <w:bookmarkStart w:id="64" w:name="_Toc463011256"/>
      <w:bookmarkStart w:id="65" w:name="_Toc428276572"/>
      <w:bookmarkStart w:id="66" w:name="_Toc31008"/>
      <w:bookmarkStart w:id="67" w:name="_Toc462934277"/>
      <w:bookmarkStart w:id="68" w:name="_Toc455678103"/>
      <w:bookmarkStart w:id="69" w:name="_Toc27107"/>
      <w:bookmarkStart w:id="70" w:name="_Toc428351632"/>
      <w:bookmarkStart w:id="71" w:name="_Toc16653"/>
      <w:bookmarkStart w:id="72" w:name="_Toc454788012"/>
      <w:bookmarkStart w:id="73" w:name="_Toc277149368"/>
      <w:bookmarkStart w:id="74" w:name="_Toc270604579"/>
      <w:bookmarkStart w:id="75" w:name="_Toc499729055"/>
      <w:r>
        <w:rPr>
          <w:rFonts w:hint="eastAsia" w:hAnsi="宋体" w:eastAsia="宋体" w:cs="黑体"/>
          <w:b/>
          <w:color w:val="000000" w:themeColor="text1"/>
          <w:sz w:val="21"/>
          <w:szCs w:val="21"/>
        </w:rPr>
        <w:t>供应商资格要求</w:t>
      </w:r>
      <w:bookmarkEnd w:id="61"/>
      <w:r>
        <w:rPr>
          <w:rFonts w:hint="eastAsia" w:hAnsi="宋体" w:eastAsia="宋体" w:cs="黑体"/>
          <w:b/>
          <w:color w:val="000000" w:themeColor="text1"/>
          <w:sz w:val="21"/>
          <w:szCs w:val="21"/>
        </w:rPr>
        <w:t>：</w:t>
      </w:r>
      <w:r>
        <w:rPr>
          <w:rFonts w:hint="eastAsia" w:hAnsi="宋体" w:eastAsia="宋体"/>
          <w:b/>
          <w:color w:val="000000" w:themeColor="text1"/>
          <w:sz w:val="21"/>
          <w:szCs w:val="21"/>
        </w:rPr>
        <w:t>见&lt;供应商须知前附表&gt;。</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76" w:name="_Toc455678104"/>
      <w:bookmarkStart w:id="77" w:name="_Toc428351633"/>
      <w:bookmarkStart w:id="78" w:name="_Toc270604580"/>
      <w:bookmarkStart w:id="79" w:name="_Toc277149369"/>
      <w:bookmarkStart w:id="80" w:name="_Toc16994"/>
      <w:bookmarkStart w:id="81" w:name="_Toc428276573"/>
      <w:bookmarkStart w:id="82" w:name="_Toc499729056"/>
      <w:bookmarkStart w:id="83" w:name="_Toc16177"/>
      <w:bookmarkStart w:id="84" w:name="_Toc30174"/>
      <w:bookmarkStart w:id="85" w:name="_Toc270604807"/>
      <w:bookmarkStart w:id="86" w:name="_Toc454788013"/>
      <w:bookmarkStart w:id="87" w:name="_Toc6320"/>
      <w:bookmarkStart w:id="88" w:name="_Toc269470299"/>
      <w:bookmarkStart w:id="89" w:name="_Toc463011257"/>
      <w:bookmarkStart w:id="90" w:name="_Toc462934278"/>
      <w:r>
        <w:rPr>
          <w:rFonts w:hint="eastAsia" w:hAnsi="宋体" w:eastAsia="宋体" w:cs="黑体"/>
          <w:b/>
          <w:color w:val="000000" w:themeColor="text1"/>
          <w:sz w:val="21"/>
          <w:szCs w:val="21"/>
        </w:rPr>
        <w:t>费用承担</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spacing w:line="480" w:lineRule="exact"/>
        <w:ind w:firstLine="420" w:firstLineChars="200"/>
        <w:rPr>
          <w:rFonts w:ascii="宋体" w:hAnsi="宋体" w:eastAsia="宋体"/>
          <w:color w:val="000000" w:themeColor="text1"/>
        </w:rPr>
      </w:pPr>
      <w:r>
        <w:rPr>
          <w:rFonts w:hint="eastAsia" w:ascii="宋体" w:hAnsi="宋体" w:eastAsia="宋体"/>
          <w:color w:val="000000" w:themeColor="text1"/>
        </w:rPr>
        <w:t>供应商必须自行承担所有与参加谈判有关的费用。不论谈判的结果如何，采购人在任何情况下均无义务和责任承担这些费用。</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91" w:name="_Toc11612"/>
      <w:bookmarkStart w:id="92" w:name="_Toc462934279"/>
      <w:bookmarkStart w:id="93" w:name="_Toc270604808"/>
      <w:bookmarkStart w:id="94" w:name="_Toc269470300"/>
      <w:bookmarkStart w:id="95" w:name="_Toc499729057"/>
      <w:bookmarkStart w:id="96" w:name="_Toc455678105"/>
      <w:bookmarkStart w:id="97" w:name="_Toc270604581"/>
      <w:bookmarkStart w:id="98" w:name="_Toc463011258"/>
      <w:bookmarkStart w:id="99" w:name="_Toc428276574"/>
      <w:bookmarkStart w:id="100" w:name="_Toc5120"/>
      <w:bookmarkStart w:id="101" w:name="_Toc454788014"/>
      <w:bookmarkStart w:id="102" w:name="_Toc428351634"/>
      <w:bookmarkStart w:id="103" w:name="_Toc30935"/>
      <w:bookmarkStart w:id="104" w:name="_Toc27405"/>
      <w:bookmarkStart w:id="105" w:name="_Toc277149370"/>
      <w:r>
        <w:rPr>
          <w:rFonts w:hint="eastAsia" w:hAnsi="宋体" w:eastAsia="宋体" w:cs="黑体"/>
          <w:b/>
          <w:color w:val="000000" w:themeColor="text1"/>
          <w:sz w:val="21"/>
          <w:szCs w:val="21"/>
        </w:rPr>
        <w:t>保密</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1.6.1  谈判开始前，任何人不得向他人泄露供应商名单等可能影响谈判结果，或形成获得信息不对、有差别等事实上形成的差别待遇的行为。</w:t>
      </w:r>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1.6.2  谈判期间，直到授予成交供应商合同止，凡是与谈判响应文件审查、澄清、评价、比较以及推荐成交候选人等方面的情况，均不得向供应商或其他无关的人员透露。</w:t>
      </w:r>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1.6.3  在采购过程中，供应商有试图向谈判小组成员施加影响的任何行为，都将会导致其响应文件被拒绝。</w:t>
      </w:r>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1.6.4  为保证成交结果的公正性，谈判期间直至授予供应商合同时，谈判小组成员不得与供应商私下接触、交换意见。在谈判结束后，凡与谈判情况有接触的任何人不得也不应将谈判情况扩散出谈判小组成员之外。</w:t>
      </w:r>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1.6.5  采购人原则上不向落选方解释落选原因，参加本项目竞争性谈判的供应商如对本次评审推荐的拟成交供应商有异议或发现违规违纪行为，请以书面署名形式向采购人提出质疑，并提供有关书面证明材料，超过法律规定时间将不再受理。</w:t>
      </w:r>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1.6.6  谈判结束后，不退还谈判响应文件。</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106" w:name="_Toc428351635"/>
      <w:bookmarkStart w:id="107" w:name="_Toc455678106"/>
      <w:bookmarkStart w:id="108" w:name="_Toc24609"/>
      <w:bookmarkStart w:id="109" w:name="_Toc499729058"/>
      <w:bookmarkStart w:id="110" w:name="_Toc428276575"/>
      <w:bookmarkStart w:id="111" w:name="_Toc269470301"/>
      <w:bookmarkStart w:id="112" w:name="_Toc270604582"/>
      <w:bookmarkStart w:id="113" w:name="_Toc15737"/>
      <w:bookmarkStart w:id="114" w:name="_Toc454788015"/>
      <w:bookmarkStart w:id="115" w:name="_Toc18668"/>
      <w:bookmarkStart w:id="116" w:name="_Toc270604809"/>
      <w:bookmarkStart w:id="117" w:name="_Toc462934280"/>
      <w:bookmarkStart w:id="118" w:name="_Toc23894"/>
      <w:bookmarkStart w:id="119" w:name="_Toc463011259"/>
      <w:bookmarkStart w:id="120" w:name="_Toc277149371"/>
      <w:r>
        <w:rPr>
          <w:rFonts w:hint="eastAsia" w:hAnsi="宋体" w:eastAsia="宋体" w:cs="黑体"/>
          <w:b/>
          <w:color w:val="000000" w:themeColor="text1"/>
          <w:sz w:val="21"/>
          <w:szCs w:val="21"/>
        </w:rPr>
        <w:t>语言文字</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autoSpaceDE w:val="0"/>
        <w:autoSpaceDN w:val="0"/>
        <w:adjustRightInd w:val="0"/>
        <w:spacing w:line="420" w:lineRule="exact"/>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除国外第三方出具的证明文件、专用术语外，与谈判有关的响应文件语言文字均应使用中文。必须使用他国语言文字时，证明文件、专用术语应附有中文注释和翻译文件。响应文件中因使用他国语言文字发生歧义时，以中文为准。</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121" w:name="_Toc462934281"/>
      <w:bookmarkStart w:id="122" w:name="_Toc269470302"/>
      <w:bookmarkStart w:id="123" w:name="_Toc31053"/>
      <w:bookmarkStart w:id="124" w:name="_Toc463011260"/>
      <w:bookmarkStart w:id="125" w:name="_Toc499729059"/>
      <w:bookmarkStart w:id="126" w:name="_Toc454788016"/>
      <w:bookmarkStart w:id="127" w:name="_Toc428351636"/>
      <w:bookmarkStart w:id="128" w:name="_Toc428276576"/>
      <w:bookmarkStart w:id="129" w:name="_Toc270604583"/>
      <w:bookmarkStart w:id="130" w:name="_Toc270604810"/>
      <w:bookmarkStart w:id="131" w:name="_Toc455678107"/>
      <w:bookmarkStart w:id="132" w:name="_Toc3314"/>
      <w:bookmarkStart w:id="133" w:name="_Toc12964"/>
      <w:bookmarkStart w:id="134" w:name="_Toc277149372"/>
      <w:bookmarkStart w:id="135" w:name="_Toc7233"/>
      <w:r>
        <w:rPr>
          <w:rFonts w:hint="eastAsia" w:hAnsi="宋体" w:eastAsia="宋体" w:cs="黑体"/>
          <w:b/>
          <w:color w:val="000000" w:themeColor="text1"/>
          <w:sz w:val="21"/>
          <w:szCs w:val="21"/>
        </w:rPr>
        <w:t>计量单位</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autoSpaceDE w:val="0"/>
        <w:autoSpaceDN w:val="0"/>
        <w:adjustRightInd w:val="0"/>
        <w:spacing w:line="420" w:lineRule="exact"/>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所有计量均采用中华人民共和国法定计量标准单位。</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136" w:name="_Toc18125"/>
      <w:bookmarkStart w:id="137" w:name="_Toc455678108"/>
      <w:bookmarkStart w:id="138" w:name="_Toc270604584"/>
      <w:bookmarkStart w:id="139" w:name="_Toc14376"/>
      <w:bookmarkStart w:id="140" w:name="_Toc463011261"/>
      <w:bookmarkStart w:id="141" w:name="_Toc33"/>
      <w:bookmarkStart w:id="142" w:name="_Toc17884"/>
      <w:bookmarkStart w:id="143" w:name="_Toc428276577"/>
      <w:bookmarkStart w:id="144" w:name="_Toc454788017"/>
      <w:bookmarkStart w:id="145" w:name="_Toc277149373"/>
      <w:bookmarkStart w:id="146" w:name="_Toc428351637"/>
      <w:bookmarkStart w:id="147" w:name="_Toc499729060"/>
      <w:bookmarkStart w:id="148" w:name="_Toc269470303"/>
      <w:bookmarkStart w:id="149" w:name="_Toc270604811"/>
      <w:bookmarkStart w:id="150" w:name="_Toc462934282"/>
      <w:r>
        <w:rPr>
          <w:rFonts w:hint="eastAsia" w:hAnsi="宋体" w:eastAsia="宋体" w:cs="黑体"/>
          <w:b/>
          <w:color w:val="000000" w:themeColor="text1"/>
          <w:sz w:val="21"/>
          <w:szCs w:val="21"/>
        </w:rPr>
        <w:t>踏勘现场</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1.9.1  供应商须知前附表规定组织踏勘现场的，采购人按供应商须知前附表规定的时间、地点组织供应商踏勘项目现场。</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1.9.2  供应商如需踏勘现场，所发生的费用自理。</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1.9.3  除采购人的原因外，供应商自行负责在踏勘现场中所发生的人员伤亡和财产损失。</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1.9.4  采购人在踏勘现场中介绍的项目场地和相关的周边环境情况，供供应商在编制响应文件时参考，采购人不对供应商据此作出的判断和决策负责。</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151" w:name="_Toc21319"/>
      <w:bookmarkStart w:id="152" w:name="_Toc428351638"/>
      <w:bookmarkStart w:id="153" w:name="_Toc454788018"/>
      <w:bookmarkStart w:id="154" w:name="_Toc463011262"/>
      <w:bookmarkStart w:id="155" w:name="_Toc455678109"/>
      <w:bookmarkStart w:id="156" w:name="_Toc5638"/>
      <w:bookmarkStart w:id="157" w:name="_Toc462934283"/>
      <w:bookmarkStart w:id="158" w:name="_Toc24160"/>
      <w:bookmarkStart w:id="159" w:name="_Toc428276578"/>
      <w:bookmarkStart w:id="160" w:name="_Toc499729061"/>
      <w:bookmarkStart w:id="161" w:name="_Toc495"/>
      <w:r>
        <w:rPr>
          <w:rFonts w:hint="eastAsia" w:hAnsi="宋体" w:eastAsia="宋体" w:cs="黑体"/>
          <w:b/>
          <w:color w:val="000000" w:themeColor="text1"/>
          <w:sz w:val="21"/>
          <w:szCs w:val="21"/>
        </w:rPr>
        <w:t>谈判文件提出问题和修改要求</w:t>
      </w:r>
      <w:bookmarkEnd w:id="151"/>
      <w:bookmarkEnd w:id="152"/>
      <w:bookmarkEnd w:id="153"/>
      <w:bookmarkEnd w:id="154"/>
      <w:bookmarkEnd w:id="155"/>
      <w:bookmarkEnd w:id="156"/>
      <w:bookmarkEnd w:id="157"/>
      <w:bookmarkEnd w:id="158"/>
      <w:bookmarkEnd w:id="159"/>
      <w:bookmarkEnd w:id="160"/>
      <w:bookmarkEnd w:id="161"/>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1.10.1  供应商对谈判文件中如有需要澄清的疑问的，应当在提交首次响应文件截止之日前，以书面方式（包括信函、电报、传真等可以有形地表现所载内容的形式，下同），并加盖企业公章按谈判须知前附表中的地址通知到采购代理机构。在规定的时间内未提出疑问的，将被视为对谈判文件完全认可。</w:t>
      </w:r>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1.10.2  采购代理机构将按规定对收到的要求澄清的问题予以答复。采购代理机构将答复发给所有供应商( 包括对要求澄清问题的说明，但不指明问题的来源)，供应商应签收并提供文件回执。</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162" w:name="_Toc455678110"/>
      <w:bookmarkStart w:id="163" w:name="_Toc269470305"/>
      <w:bookmarkStart w:id="164" w:name="_Toc270604586"/>
      <w:bookmarkStart w:id="165" w:name="_Toc1618"/>
      <w:bookmarkStart w:id="166" w:name="_Toc499729062"/>
      <w:bookmarkStart w:id="167" w:name="_Toc462934284"/>
      <w:bookmarkStart w:id="168" w:name="_Toc463011263"/>
      <w:bookmarkStart w:id="169" w:name="_Toc428276579"/>
      <w:bookmarkStart w:id="170" w:name="_Toc24509"/>
      <w:bookmarkStart w:id="171" w:name="_Toc2846"/>
      <w:bookmarkStart w:id="172" w:name="_Toc428351639"/>
      <w:bookmarkStart w:id="173" w:name="_Toc454788019"/>
      <w:bookmarkStart w:id="174" w:name="_Toc270604813"/>
      <w:bookmarkStart w:id="175" w:name="_Toc277149375"/>
      <w:bookmarkStart w:id="176" w:name="_Toc333"/>
      <w:r>
        <w:rPr>
          <w:rFonts w:hint="eastAsia" w:hAnsi="宋体" w:eastAsia="宋体" w:cs="黑体"/>
          <w:b/>
          <w:color w:val="000000" w:themeColor="text1"/>
          <w:sz w:val="21"/>
          <w:szCs w:val="21"/>
        </w:rPr>
        <w:t>分包</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autoSpaceDE w:val="0"/>
        <w:autoSpaceDN w:val="0"/>
        <w:adjustRightInd w:val="0"/>
        <w:spacing w:line="420" w:lineRule="exact"/>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本项目未经采购人同意不允许分包。也不允许将同一包（标）下的项目内容拆分报价。</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177" w:name="_Toc455678111"/>
      <w:bookmarkStart w:id="178" w:name="_Toc269470306"/>
      <w:bookmarkStart w:id="179" w:name="_Toc428351640"/>
      <w:bookmarkStart w:id="180" w:name="_Toc30599"/>
      <w:bookmarkStart w:id="181" w:name="_Toc8676"/>
      <w:bookmarkStart w:id="182" w:name="_Toc25065"/>
      <w:bookmarkStart w:id="183" w:name="_Toc463011264"/>
      <w:bookmarkStart w:id="184" w:name="_Toc270604814"/>
      <w:bookmarkStart w:id="185" w:name="_Toc277149376"/>
      <w:bookmarkStart w:id="186" w:name="_Toc13744"/>
      <w:bookmarkStart w:id="187" w:name="_Toc462934285"/>
      <w:bookmarkStart w:id="188" w:name="_Toc499729063"/>
      <w:bookmarkStart w:id="189" w:name="_Toc428276580"/>
      <w:bookmarkStart w:id="190" w:name="_Toc270604587"/>
      <w:bookmarkStart w:id="191" w:name="_Toc454788020"/>
      <w:r>
        <w:rPr>
          <w:rFonts w:hint="eastAsia" w:hAnsi="宋体" w:eastAsia="宋体" w:cs="黑体"/>
          <w:b/>
          <w:color w:val="000000" w:themeColor="text1"/>
          <w:sz w:val="21"/>
          <w:szCs w:val="21"/>
        </w:rPr>
        <w:t>偏离</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1.12.1  &lt;供应商须知前附表&gt;和谈判文件中对本项目采购范围、数量、标准、规格的描述，是采购人采购需求的准确表述。凡属采购人认为重要的商务、技术条款供应商在响应文件中，均应做出实质性响应。不接受任何重大偏离。</w:t>
      </w:r>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1.12.2  &lt;供应商须知前附表&gt;允许谈判响应文件偏离竞争性谈判文件某些要求的，偏离应当符合竞争性谈判文件规定允许的偏离范围和幅度。</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192" w:name="_Toc455678112"/>
      <w:bookmarkStart w:id="193" w:name="_Toc9266"/>
      <w:bookmarkStart w:id="194" w:name="_Toc21416"/>
      <w:bookmarkStart w:id="195" w:name="_Toc21759"/>
      <w:bookmarkStart w:id="196" w:name="_Toc462934286"/>
      <w:bookmarkStart w:id="197" w:name="_Toc499729064"/>
      <w:bookmarkStart w:id="198" w:name="_Toc16126"/>
      <w:bookmarkStart w:id="199" w:name="_Toc463011265"/>
      <w:r>
        <w:rPr>
          <w:rFonts w:hint="eastAsia" w:hAnsi="宋体" w:eastAsia="宋体" w:cs="黑体"/>
          <w:b/>
          <w:color w:val="000000" w:themeColor="text1"/>
          <w:sz w:val="21"/>
          <w:szCs w:val="21"/>
        </w:rPr>
        <w:t>选择性报价方案</w:t>
      </w:r>
      <w:bookmarkEnd w:id="192"/>
      <w:bookmarkEnd w:id="193"/>
      <w:bookmarkEnd w:id="194"/>
      <w:bookmarkEnd w:id="195"/>
      <w:bookmarkEnd w:id="196"/>
      <w:bookmarkEnd w:id="197"/>
      <w:bookmarkEnd w:id="198"/>
      <w:bookmarkEnd w:id="199"/>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s="黑体"/>
          <w:color w:val="000000" w:themeColor="text1"/>
          <w:szCs w:val="21"/>
        </w:rPr>
        <w:t>见&lt;供应商须知前附表&gt;。</w:t>
      </w:r>
    </w:p>
    <w:p>
      <w:pPr>
        <w:pStyle w:val="2"/>
        <w:numPr>
          <w:ilvl w:val="0"/>
          <w:numId w:val="3"/>
        </w:numPr>
        <w:tabs>
          <w:tab w:val="left" w:pos="360"/>
          <w:tab w:val="clear" w:pos="425"/>
        </w:tabs>
        <w:spacing w:line="480" w:lineRule="exact"/>
        <w:jc w:val="both"/>
        <w:outlineLvl w:val="1"/>
        <w:rPr>
          <w:rFonts w:hAnsi="宋体" w:eastAsia="宋体" w:cs="黑体"/>
          <w:b/>
          <w:color w:val="000000" w:themeColor="text1"/>
        </w:rPr>
      </w:pPr>
      <w:bookmarkStart w:id="200" w:name="_Toc270604588"/>
      <w:bookmarkStart w:id="201" w:name="_Toc499729065"/>
      <w:r>
        <w:rPr>
          <w:rFonts w:hint="eastAsia" w:hAnsi="宋体" w:eastAsia="宋体" w:cs="黑体"/>
          <w:b/>
          <w:color w:val="000000" w:themeColor="text1"/>
        </w:rPr>
        <w:t>竞争性谈判文件</w:t>
      </w:r>
      <w:bookmarkEnd w:id="200"/>
      <w:bookmarkEnd w:id="201"/>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202" w:name="_Toc463011267"/>
      <w:bookmarkStart w:id="203" w:name="_Toc31965"/>
      <w:bookmarkStart w:id="204" w:name="_Toc12427"/>
      <w:bookmarkStart w:id="205" w:name="_Toc462934288"/>
      <w:bookmarkStart w:id="206" w:name="_Toc270604589"/>
      <w:bookmarkStart w:id="207" w:name="_Toc270604816"/>
      <w:bookmarkStart w:id="208" w:name="_Toc499729066"/>
      <w:bookmarkStart w:id="209" w:name="_Toc27764"/>
      <w:bookmarkStart w:id="210" w:name="_Toc269470308"/>
      <w:bookmarkStart w:id="211" w:name="_Toc455678114"/>
      <w:bookmarkStart w:id="212" w:name="_Toc428351642"/>
      <w:bookmarkStart w:id="213" w:name="_Toc454788022"/>
      <w:bookmarkStart w:id="214" w:name="_Toc8584"/>
      <w:bookmarkStart w:id="215" w:name="_Toc277149378"/>
      <w:bookmarkStart w:id="216" w:name="_Toc428276582"/>
      <w:r>
        <w:rPr>
          <w:rFonts w:hint="eastAsia" w:hAnsi="宋体" w:eastAsia="宋体" w:cs="黑体"/>
          <w:b/>
          <w:color w:val="000000" w:themeColor="text1"/>
          <w:sz w:val="21"/>
          <w:szCs w:val="21"/>
        </w:rPr>
        <w:t>竞争性谈判文件的组成</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tabs>
          <w:tab w:val="left" w:pos="1260"/>
        </w:tabs>
        <w:autoSpaceDE w:val="0"/>
        <w:autoSpaceDN w:val="0"/>
        <w:adjustRightInd w:val="0"/>
        <w:spacing w:line="420" w:lineRule="exact"/>
        <w:ind w:firstLine="472" w:firstLineChars="225"/>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本竞争性谈判文件包括：</w:t>
      </w:r>
    </w:p>
    <w:p>
      <w:pPr>
        <w:tabs>
          <w:tab w:val="left" w:pos="1260"/>
        </w:tabs>
        <w:autoSpaceDE w:val="0"/>
        <w:autoSpaceDN w:val="0"/>
        <w:adjustRightInd w:val="0"/>
        <w:spacing w:line="360" w:lineRule="auto"/>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w:t>
      </w:r>
      <w:r>
        <w:rPr>
          <w:rFonts w:ascii="宋体" w:hAnsi="宋体" w:eastAsia="宋体" w:cs="TimesNewRomanPSMT"/>
          <w:color w:val="000000" w:themeColor="text1"/>
          <w:kern w:val="0"/>
          <w:szCs w:val="21"/>
        </w:rPr>
        <w:t>1</w:t>
      </w:r>
      <w:r>
        <w:rPr>
          <w:rFonts w:hint="eastAsia" w:ascii="宋体" w:hAnsi="宋体" w:eastAsia="宋体" w:cs="仿宋_GB2312"/>
          <w:color w:val="000000" w:themeColor="text1"/>
          <w:kern w:val="0"/>
          <w:szCs w:val="21"/>
        </w:rPr>
        <w:t>）谈判公告</w:t>
      </w:r>
    </w:p>
    <w:p>
      <w:pPr>
        <w:tabs>
          <w:tab w:val="left" w:pos="1260"/>
        </w:tabs>
        <w:autoSpaceDE w:val="0"/>
        <w:autoSpaceDN w:val="0"/>
        <w:adjustRightInd w:val="0"/>
        <w:spacing w:line="360" w:lineRule="auto"/>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w:t>
      </w:r>
      <w:r>
        <w:rPr>
          <w:rFonts w:ascii="宋体" w:hAnsi="宋体" w:eastAsia="宋体" w:cs="TimesNewRomanPSMT"/>
          <w:color w:val="000000" w:themeColor="text1"/>
          <w:kern w:val="0"/>
          <w:szCs w:val="21"/>
        </w:rPr>
        <w:t>2</w:t>
      </w:r>
      <w:r>
        <w:rPr>
          <w:rFonts w:hint="eastAsia" w:ascii="宋体" w:hAnsi="宋体" w:eastAsia="宋体" w:cs="仿宋_GB2312"/>
          <w:color w:val="000000" w:themeColor="text1"/>
          <w:kern w:val="0"/>
          <w:szCs w:val="21"/>
        </w:rPr>
        <w:t>）供应商须知</w:t>
      </w:r>
    </w:p>
    <w:p>
      <w:pPr>
        <w:tabs>
          <w:tab w:val="left" w:pos="1260"/>
        </w:tabs>
        <w:autoSpaceDE w:val="0"/>
        <w:autoSpaceDN w:val="0"/>
        <w:adjustRightInd w:val="0"/>
        <w:spacing w:line="360" w:lineRule="auto"/>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w:t>
      </w:r>
      <w:r>
        <w:rPr>
          <w:rFonts w:hint="eastAsia" w:ascii="宋体" w:hAnsi="宋体" w:eastAsia="宋体" w:cs="TimesNewRomanPSMT"/>
          <w:color w:val="000000" w:themeColor="text1"/>
          <w:kern w:val="0"/>
          <w:szCs w:val="21"/>
        </w:rPr>
        <w:t>3</w:t>
      </w:r>
      <w:r>
        <w:rPr>
          <w:rFonts w:hint="eastAsia" w:ascii="宋体" w:hAnsi="宋体" w:eastAsia="宋体" w:cs="仿宋_GB2312"/>
          <w:color w:val="000000" w:themeColor="text1"/>
          <w:kern w:val="0"/>
          <w:szCs w:val="21"/>
        </w:rPr>
        <w:t>）谈判办法</w:t>
      </w:r>
    </w:p>
    <w:p>
      <w:pPr>
        <w:tabs>
          <w:tab w:val="left" w:pos="1260"/>
        </w:tabs>
        <w:autoSpaceDE w:val="0"/>
        <w:autoSpaceDN w:val="0"/>
        <w:adjustRightInd w:val="0"/>
        <w:spacing w:line="360" w:lineRule="auto"/>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w:t>
      </w:r>
      <w:r>
        <w:rPr>
          <w:rFonts w:hint="eastAsia" w:ascii="宋体" w:hAnsi="宋体" w:eastAsia="宋体" w:cs="TimesNewRomanPSMT"/>
          <w:color w:val="000000" w:themeColor="text1"/>
          <w:kern w:val="0"/>
          <w:szCs w:val="21"/>
        </w:rPr>
        <w:t>4</w:t>
      </w:r>
      <w:r>
        <w:rPr>
          <w:rFonts w:hint="eastAsia" w:ascii="宋体" w:hAnsi="宋体" w:eastAsia="宋体" w:cs="仿宋_GB2312"/>
          <w:color w:val="000000" w:themeColor="text1"/>
          <w:kern w:val="0"/>
          <w:szCs w:val="21"/>
        </w:rPr>
        <w:t>）采购内容</w:t>
      </w:r>
    </w:p>
    <w:p>
      <w:pPr>
        <w:tabs>
          <w:tab w:val="left" w:pos="1260"/>
        </w:tabs>
        <w:autoSpaceDE w:val="0"/>
        <w:autoSpaceDN w:val="0"/>
        <w:adjustRightInd w:val="0"/>
        <w:spacing w:line="360" w:lineRule="auto"/>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w:t>
      </w:r>
      <w:r>
        <w:rPr>
          <w:rFonts w:hint="eastAsia" w:ascii="宋体" w:hAnsi="宋体" w:eastAsia="宋体" w:cs="TimesNewRomanPSMT"/>
          <w:color w:val="000000" w:themeColor="text1"/>
          <w:kern w:val="0"/>
          <w:szCs w:val="21"/>
        </w:rPr>
        <w:t>5</w:t>
      </w:r>
      <w:r>
        <w:rPr>
          <w:rFonts w:hint="eastAsia" w:ascii="宋体" w:hAnsi="宋体" w:eastAsia="宋体" w:cs="仿宋_GB2312"/>
          <w:color w:val="000000" w:themeColor="text1"/>
          <w:kern w:val="0"/>
          <w:szCs w:val="21"/>
        </w:rPr>
        <w:t>）合同条款及格式</w:t>
      </w:r>
    </w:p>
    <w:p>
      <w:pPr>
        <w:tabs>
          <w:tab w:val="left" w:pos="1260"/>
        </w:tabs>
        <w:autoSpaceDE w:val="0"/>
        <w:autoSpaceDN w:val="0"/>
        <w:adjustRightInd w:val="0"/>
        <w:spacing w:line="360" w:lineRule="auto"/>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（6）谈判响应文件格式</w:t>
      </w:r>
    </w:p>
    <w:p>
      <w:pPr>
        <w:tabs>
          <w:tab w:val="left" w:pos="1260"/>
        </w:tabs>
        <w:autoSpaceDE w:val="0"/>
        <w:autoSpaceDN w:val="0"/>
        <w:adjustRightInd w:val="0"/>
        <w:spacing w:line="420" w:lineRule="exact"/>
        <w:ind w:firstLine="472" w:firstLineChars="225"/>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根据本章第</w:t>
      </w:r>
      <w:r>
        <w:rPr>
          <w:rFonts w:ascii="宋体" w:hAnsi="宋体" w:eastAsia="宋体" w:cs="TimesNewRomanPSMT"/>
          <w:color w:val="000000" w:themeColor="text1"/>
          <w:kern w:val="0"/>
          <w:szCs w:val="21"/>
        </w:rPr>
        <w:t xml:space="preserve">1.10 </w:t>
      </w:r>
      <w:r>
        <w:rPr>
          <w:rFonts w:hint="eastAsia" w:ascii="宋体" w:hAnsi="宋体" w:eastAsia="宋体" w:cs="仿宋_GB2312"/>
          <w:color w:val="000000" w:themeColor="text1"/>
          <w:kern w:val="0"/>
          <w:szCs w:val="21"/>
        </w:rPr>
        <w:t>款、第</w:t>
      </w:r>
      <w:r>
        <w:rPr>
          <w:rFonts w:ascii="宋体" w:hAnsi="宋体" w:eastAsia="宋体" w:cs="TimesNewRomanPSMT"/>
          <w:color w:val="000000" w:themeColor="text1"/>
          <w:kern w:val="0"/>
          <w:szCs w:val="21"/>
        </w:rPr>
        <w:t xml:space="preserve">2.2 </w:t>
      </w:r>
      <w:r>
        <w:rPr>
          <w:rFonts w:hint="eastAsia" w:ascii="宋体" w:hAnsi="宋体" w:eastAsia="宋体" w:cs="仿宋_GB2312"/>
          <w:color w:val="000000" w:themeColor="text1"/>
          <w:kern w:val="0"/>
          <w:szCs w:val="21"/>
        </w:rPr>
        <w:t>款和第</w:t>
      </w:r>
      <w:r>
        <w:rPr>
          <w:rFonts w:ascii="宋体" w:hAnsi="宋体" w:eastAsia="宋体" w:cs="TimesNewRomanPSMT"/>
          <w:color w:val="000000" w:themeColor="text1"/>
          <w:kern w:val="0"/>
          <w:szCs w:val="21"/>
        </w:rPr>
        <w:t xml:space="preserve">2.3 </w:t>
      </w:r>
      <w:r>
        <w:rPr>
          <w:rFonts w:hint="eastAsia" w:ascii="宋体" w:hAnsi="宋体" w:eastAsia="宋体" w:cs="仿宋_GB2312"/>
          <w:color w:val="000000" w:themeColor="text1"/>
          <w:kern w:val="0"/>
          <w:szCs w:val="21"/>
        </w:rPr>
        <w:t>款对竞争性谈判文件所作的澄清、修改，构成竞争性谈判文件的组成部分。</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217" w:name="_Toc428276583"/>
      <w:bookmarkStart w:id="218" w:name="_Toc269470309"/>
      <w:bookmarkStart w:id="219" w:name="_Toc454788023"/>
      <w:bookmarkStart w:id="220" w:name="_Toc28770"/>
      <w:bookmarkStart w:id="221" w:name="_Toc462934289"/>
      <w:bookmarkStart w:id="222" w:name="_Toc428351643"/>
      <w:bookmarkStart w:id="223" w:name="_Toc973"/>
      <w:bookmarkStart w:id="224" w:name="_Toc20794"/>
      <w:bookmarkStart w:id="225" w:name="_Toc270604817"/>
      <w:bookmarkStart w:id="226" w:name="_Toc270604590"/>
      <w:bookmarkStart w:id="227" w:name="_Toc463011268"/>
      <w:bookmarkStart w:id="228" w:name="_Toc9609"/>
      <w:bookmarkStart w:id="229" w:name="_Toc499729067"/>
      <w:bookmarkStart w:id="230" w:name="_Toc277149379"/>
      <w:bookmarkStart w:id="231" w:name="_Toc455678115"/>
      <w:r>
        <w:rPr>
          <w:rFonts w:hint="eastAsia" w:hAnsi="宋体" w:eastAsia="宋体" w:cs="黑体"/>
          <w:b/>
          <w:color w:val="000000" w:themeColor="text1"/>
          <w:sz w:val="21"/>
          <w:szCs w:val="21"/>
        </w:rPr>
        <w:t>竞争性谈判文件的澄清</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2.2.1  供应商应仔细阅读和检查竞争性谈判文件的全部内容。如发现缺页或附件不全，应及时向采购人提出，以便补齐。任何对竞争性谈判文件认为有需要澄清的供应商，均应在提交首次响应文件截止之日前，以书面形式（加盖公章且法人代表或其授权代表人签字的原件，下同）要求采购人、采购代理机构或者谈判小组对竞争性谈判文件予以澄清，采购代理机构将对收到要求澄清的问题进行答复，答复以书面形式通知所有接收竞争性谈判文件的供应商( 包括对要求澄清问题的说明，但不指明问题的来源)。</w:t>
      </w:r>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2.2.2   供应商在收到澄清后，应以书面形式通知采购人，确认已收到该澄清。</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232" w:name="_Toc270604818"/>
      <w:bookmarkStart w:id="233" w:name="_Toc270604591"/>
      <w:bookmarkStart w:id="234" w:name="_Toc462934290"/>
      <w:bookmarkStart w:id="235" w:name="_Toc9686"/>
      <w:bookmarkStart w:id="236" w:name="_Toc428351644"/>
      <w:bookmarkStart w:id="237" w:name="_Toc9780"/>
      <w:bookmarkStart w:id="238" w:name="_Toc499729068"/>
      <w:bookmarkStart w:id="239" w:name="_Toc455678116"/>
      <w:bookmarkStart w:id="240" w:name="_Toc454788024"/>
      <w:bookmarkStart w:id="241" w:name="_Toc428276584"/>
      <w:bookmarkStart w:id="242" w:name="_Toc463011269"/>
      <w:bookmarkStart w:id="243" w:name="_Toc20867"/>
      <w:bookmarkStart w:id="244" w:name="_Toc277149380"/>
      <w:bookmarkStart w:id="245" w:name="_Toc7553"/>
      <w:bookmarkStart w:id="246" w:name="_Toc269470310"/>
      <w:r>
        <w:rPr>
          <w:rFonts w:hint="eastAsia" w:hAnsi="宋体" w:eastAsia="宋体" w:cs="黑体"/>
          <w:b/>
          <w:color w:val="000000" w:themeColor="text1"/>
          <w:sz w:val="21"/>
          <w:szCs w:val="21"/>
        </w:rPr>
        <w:t>竞争性谈判文件的修改</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2.3.1  提交首次响应文件截止之日前，采购人、采购代理机构或者谈判小组可以对已发出的竞争性谈判文件进行必要的澄清或者修改，澄清或者修改的内容作为竞争性谈判文件的组成部分。澄清或者修改的内容可能影响响应文件编制的，采购人、采购代理机构或者谈判小组应当在提交首次响应文件截止之日3个工作日前，以书面形式通知所有接收竞争性谈判文件的供应商，同时在公告发布媒体上发布更正公告，不足3个工作日的，应当顺延提交首次响应文件截止之日。</w:t>
      </w:r>
    </w:p>
    <w:p>
      <w:pPr>
        <w:tabs>
          <w:tab w:val="left" w:pos="720"/>
          <w:tab w:val="left" w:pos="1320"/>
        </w:tabs>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2.3.2  澄清或者修改的内容与竞争性谈判文件不一致的地方，以澄清或者修改的内容为准。</w:t>
      </w:r>
    </w:p>
    <w:p>
      <w:pPr>
        <w:pStyle w:val="2"/>
        <w:numPr>
          <w:ilvl w:val="0"/>
          <w:numId w:val="3"/>
        </w:numPr>
        <w:tabs>
          <w:tab w:val="left" w:pos="360"/>
          <w:tab w:val="clear" w:pos="425"/>
        </w:tabs>
        <w:spacing w:line="480" w:lineRule="exact"/>
        <w:jc w:val="both"/>
        <w:outlineLvl w:val="1"/>
        <w:rPr>
          <w:rFonts w:hAnsi="宋体" w:eastAsia="宋体" w:cs="黑体"/>
          <w:b/>
          <w:color w:val="000000" w:themeColor="text1"/>
        </w:rPr>
      </w:pPr>
      <w:bookmarkStart w:id="247" w:name="_Toc499729069"/>
      <w:bookmarkStart w:id="248" w:name="_Toc270604592"/>
      <w:r>
        <w:rPr>
          <w:rFonts w:hint="eastAsia" w:hAnsi="宋体" w:eastAsia="宋体" w:cs="黑体"/>
          <w:b/>
          <w:color w:val="000000" w:themeColor="text1"/>
        </w:rPr>
        <w:t>谈判响应文件</w:t>
      </w:r>
      <w:bookmarkEnd w:id="247"/>
      <w:bookmarkEnd w:id="248"/>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249" w:name="_Toc462934292"/>
      <w:bookmarkStart w:id="250" w:name="_Toc428276586"/>
      <w:bookmarkStart w:id="251" w:name="_Toc269470312"/>
      <w:bookmarkStart w:id="252" w:name="_Toc28546"/>
      <w:bookmarkStart w:id="253" w:name="_Toc277149382"/>
      <w:bookmarkStart w:id="254" w:name="_Toc270604820"/>
      <w:bookmarkStart w:id="255" w:name="_Toc455678118"/>
      <w:bookmarkStart w:id="256" w:name="_Toc270604593"/>
      <w:bookmarkStart w:id="257" w:name="_Toc454788026"/>
      <w:bookmarkStart w:id="258" w:name="_Toc7244"/>
      <w:bookmarkStart w:id="259" w:name="_Toc30616"/>
      <w:bookmarkStart w:id="260" w:name="_Toc463011271"/>
      <w:bookmarkStart w:id="261" w:name="_Toc17380"/>
      <w:bookmarkStart w:id="262" w:name="_Toc428351646"/>
      <w:bookmarkStart w:id="263" w:name="_Toc499729070"/>
      <w:r>
        <w:rPr>
          <w:rFonts w:hint="eastAsia" w:hAnsi="宋体" w:eastAsia="宋体" w:cs="黑体"/>
          <w:b/>
          <w:color w:val="000000" w:themeColor="text1"/>
          <w:sz w:val="21"/>
          <w:szCs w:val="21"/>
        </w:rPr>
        <w:t>谈判响应文件的组成</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2"/>
        <w:spacing w:line="480" w:lineRule="exact"/>
        <w:ind w:left="540"/>
        <w:jc w:val="both"/>
        <w:rPr>
          <w:rFonts w:hAnsi="宋体" w:eastAsia="宋体" w:cs="黑体"/>
          <w:color w:val="000000" w:themeColor="text1"/>
          <w:sz w:val="21"/>
          <w:szCs w:val="21"/>
        </w:rPr>
      </w:pPr>
      <w:r>
        <w:rPr>
          <w:rFonts w:hint="eastAsia" w:hAnsi="宋体" w:eastAsia="宋体" w:cs="黑体"/>
          <w:color w:val="000000" w:themeColor="text1"/>
          <w:sz w:val="21"/>
          <w:szCs w:val="21"/>
        </w:rPr>
        <w:t>谈判响应文件应包括下列内容：</w:t>
      </w:r>
    </w:p>
    <w:p>
      <w:pPr>
        <w:pStyle w:val="2"/>
        <w:spacing w:line="420" w:lineRule="exact"/>
        <w:ind w:firstLine="420" w:firstLineChars="200"/>
        <w:jc w:val="both"/>
        <w:outlineLvl w:val="1"/>
        <w:rPr>
          <w:rFonts w:hAnsi="宋体" w:eastAsia="宋体"/>
          <w:bCs/>
          <w:color w:val="000000" w:themeColor="text1"/>
          <w:sz w:val="21"/>
          <w:szCs w:val="21"/>
        </w:rPr>
      </w:pPr>
      <w:bookmarkStart w:id="264" w:name="_Toc499729071"/>
      <w:bookmarkStart w:id="265" w:name="_Toc11934"/>
      <w:bookmarkStart w:id="266" w:name="_Toc17232"/>
      <w:bookmarkStart w:id="267" w:name="_Toc22257"/>
      <w:r>
        <w:rPr>
          <w:rFonts w:hint="eastAsia" w:hAnsi="宋体" w:eastAsia="宋体"/>
          <w:bCs/>
          <w:color w:val="000000" w:themeColor="text1"/>
          <w:sz w:val="21"/>
          <w:szCs w:val="21"/>
        </w:rPr>
        <w:t>1.报价函</w:t>
      </w:r>
      <w:bookmarkEnd w:id="264"/>
      <w:bookmarkEnd w:id="265"/>
    </w:p>
    <w:p>
      <w:pPr>
        <w:pStyle w:val="2"/>
        <w:spacing w:line="420" w:lineRule="exact"/>
        <w:ind w:firstLine="420" w:firstLineChars="200"/>
        <w:jc w:val="both"/>
        <w:outlineLvl w:val="1"/>
        <w:rPr>
          <w:rFonts w:hAnsi="宋体" w:eastAsia="宋体"/>
          <w:bCs/>
          <w:color w:val="000000" w:themeColor="text1"/>
          <w:sz w:val="21"/>
          <w:szCs w:val="21"/>
        </w:rPr>
      </w:pPr>
      <w:bookmarkStart w:id="268" w:name="_Toc499729072"/>
      <w:bookmarkStart w:id="269" w:name="_Toc26244"/>
      <w:r>
        <w:rPr>
          <w:rFonts w:hint="eastAsia" w:hAnsi="宋体" w:eastAsia="宋体"/>
          <w:bCs/>
          <w:color w:val="000000" w:themeColor="text1"/>
          <w:sz w:val="21"/>
          <w:szCs w:val="21"/>
        </w:rPr>
        <w:t>2.报价函附录（第一轮报价）</w:t>
      </w:r>
      <w:bookmarkEnd w:id="268"/>
      <w:bookmarkEnd w:id="269"/>
    </w:p>
    <w:p>
      <w:pPr>
        <w:pStyle w:val="2"/>
        <w:spacing w:line="420" w:lineRule="exact"/>
        <w:ind w:firstLine="420" w:firstLineChars="200"/>
        <w:jc w:val="both"/>
        <w:outlineLvl w:val="1"/>
        <w:rPr>
          <w:rFonts w:hAnsi="宋体" w:eastAsia="宋体"/>
          <w:bCs/>
          <w:color w:val="000000" w:themeColor="text1"/>
          <w:sz w:val="21"/>
          <w:szCs w:val="21"/>
        </w:rPr>
      </w:pPr>
      <w:bookmarkStart w:id="270" w:name="_Toc499729073"/>
      <w:bookmarkStart w:id="271" w:name="_Toc25836"/>
      <w:r>
        <w:rPr>
          <w:rFonts w:hint="eastAsia" w:hAnsi="宋体" w:eastAsia="宋体"/>
          <w:bCs/>
          <w:color w:val="000000" w:themeColor="text1"/>
          <w:sz w:val="21"/>
          <w:szCs w:val="21"/>
        </w:rPr>
        <w:t>3.法定代表人身份证明</w:t>
      </w:r>
      <w:bookmarkEnd w:id="270"/>
      <w:bookmarkEnd w:id="271"/>
    </w:p>
    <w:p>
      <w:pPr>
        <w:pStyle w:val="2"/>
        <w:spacing w:line="420" w:lineRule="exact"/>
        <w:ind w:firstLine="420" w:firstLineChars="200"/>
        <w:jc w:val="both"/>
        <w:outlineLvl w:val="1"/>
        <w:rPr>
          <w:rFonts w:hAnsi="宋体" w:eastAsia="宋体"/>
          <w:bCs/>
          <w:color w:val="000000" w:themeColor="text1"/>
          <w:sz w:val="21"/>
          <w:szCs w:val="21"/>
        </w:rPr>
      </w:pPr>
      <w:bookmarkStart w:id="272" w:name="_Toc24409"/>
      <w:bookmarkStart w:id="273" w:name="_Toc499729074"/>
      <w:r>
        <w:rPr>
          <w:rFonts w:hint="eastAsia" w:hAnsi="宋体" w:eastAsia="宋体"/>
          <w:bCs/>
          <w:color w:val="000000" w:themeColor="text1"/>
          <w:sz w:val="21"/>
          <w:szCs w:val="21"/>
        </w:rPr>
        <w:t>4.授权委托书</w:t>
      </w:r>
      <w:bookmarkEnd w:id="272"/>
      <w:bookmarkEnd w:id="273"/>
    </w:p>
    <w:p>
      <w:pPr>
        <w:pStyle w:val="2"/>
        <w:spacing w:line="420" w:lineRule="exact"/>
        <w:ind w:firstLine="420" w:firstLineChars="200"/>
        <w:jc w:val="both"/>
        <w:outlineLvl w:val="1"/>
        <w:rPr>
          <w:rFonts w:hAnsi="宋体" w:eastAsia="宋体"/>
          <w:bCs/>
          <w:color w:val="000000" w:themeColor="text1"/>
          <w:sz w:val="21"/>
          <w:szCs w:val="21"/>
        </w:rPr>
      </w:pPr>
      <w:bookmarkStart w:id="274" w:name="_Toc5972"/>
      <w:bookmarkStart w:id="275" w:name="_Toc499729075"/>
      <w:r>
        <w:rPr>
          <w:rFonts w:hint="eastAsia" w:hAnsi="宋体" w:eastAsia="宋体"/>
          <w:bCs/>
          <w:color w:val="000000" w:themeColor="text1"/>
          <w:sz w:val="21"/>
          <w:szCs w:val="21"/>
        </w:rPr>
        <w:t>5.供应商的资格及证明文件</w:t>
      </w:r>
      <w:bookmarkEnd w:id="274"/>
      <w:bookmarkEnd w:id="275"/>
    </w:p>
    <w:p>
      <w:pPr>
        <w:pStyle w:val="2"/>
        <w:spacing w:line="420" w:lineRule="exact"/>
        <w:ind w:firstLine="420" w:firstLineChars="200"/>
        <w:jc w:val="both"/>
        <w:outlineLvl w:val="1"/>
        <w:rPr>
          <w:rFonts w:hAnsi="宋体" w:eastAsia="宋体"/>
          <w:bCs/>
          <w:color w:val="000000" w:themeColor="text1"/>
          <w:sz w:val="21"/>
          <w:szCs w:val="21"/>
        </w:rPr>
      </w:pPr>
      <w:bookmarkStart w:id="276" w:name="_Toc8458"/>
      <w:bookmarkStart w:id="277" w:name="_Toc499729076"/>
      <w:r>
        <w:rPr>
          <w:rFonts w:hint="eastAsia" w:hAnsi="宋体" w:eastAsia="宋体"/>
          <w:bCs/>
          <w:color w:val="000000" w:themeColor="text1"/>
          <w:sz w:val="21"/>
          <w:szCs w:val="21"/>
        </w:rPr>
        <w:t>6.谈判保证金</w:t>
      </w:r>
      <w:bookmarkEnd w:id="276"/>
      <w:bookmarkEnd w:id="277"/>
      <w:r>
        <w:rPr>
          <w:rFonts w:hint="eastAsia" w:hAnsi="宋体" w:eastAsia="宋体"/>
          <w:bCs/>
          <w:color w:val="000000" w:themeColor="text1"/>
          <w:sz w:val="21"/>
          <w:szCs w:val="21"/>
        </w:rPr>
        <w:t>（本项目不适用）</w:t>
      </w:r>
    </w:p>
    <w:p>
      <w:pPr>
        <w:pStyle w:val="2"/>
        <w:spacing w:line="420" w:lineRule="exact"/>
        <w:ind w:firstLine="420" w:firstLineChars="200"/>
        <w:jc w:val="both"/>
        <w:outlineLvl w:val="1"/>
        <w:rPr>
          <w:rFonts w:hAnsi="宋体" w:eastAsia="宋体"/>
          <w:bCs/>
          <w:color w:val="000000" w:themeColor="text1"/>
          <w:sz w:val="21"/>
          <w:szCs w:val="21"/>
        </w:rPr>
      </w:pPr>
      <w:bookmarkStart w:id="278" w:name="_Toc499729077"/>
      <w:bookmarkStart w:id="279" w:name="_Toc14501"/>
      <w:r>
        <w:rPr>
          <w:rFonts w:hint="eastAsia" w:hAnsi="宋体" w:eastAsia="宋体"/>
          <w:bCs/>
          <w:color w:val="000000" w:themeColor="text1"/>
          <w:sz w:val="21"/>
          <w:szCs w:val="21"/>
        </w:rPr>
        <w:t>7.</w:t>
      </w:r>
      <w:bookmarkEnd w:id="278"/>
      <w:bookmarkEnd w:id="279"/>
      <w:bookmarkStart w:id="280" w:name="_Toc499729078"/>
      <w:bookmarkStart w:id="281" w:name="_Toc13968"/>
      <w:r>
        <w:rPr>
          <w:rFonts w:hint="eastAsia" w:hAnsi="宋体" w:eastAsia="宋体"/>
          <w:bCs/>
          <w:color w:val="000000" w:themeColor="text1"/>
          <w:sz w:val="21"/>
          <w:szCs w:val="21"/>
        </w:rPr>
        <w:t>供货清单</w:t>
      </w:r>
    </w:p>
    <w:bookmarkEnd w:id="280"/>
    <w:bookmarkEnd w:id="281"/>
    <w:p>
      <w:pPr>
        <w:pStyle w:val="2"/>
        <w:spacing w:line="420" w:lineRule="exact"/>
        <w:ind w:firstLine="420" w:firstLineChars="200"/>
        <w:jc w:val="both"/>
        <w:outlineLvl w:val="1"/>
        <w:rPr>
          <w:rFonts w:hAnsi="宋体" w:eastAsia="宋体"/>
          <w:bCs/>
          <w:color w:val="000000" w:themeColor="text1"/>
          <w:sz w:val="21"/>
          <w:szCs w:val="21"/>
        </w:rPr>
      </w:pPr>
      <w:bookmarkStart w:id="282" w:name="_Toc499729082"/>
      <w:bookmarkStart w:id="283" w:name="_Toc29990"/>
      <w:r>
        <w:rPr>
          <w:rFonts w:hint="eastAsia" w:hAnsi="宋体" w:eastAsia="宋体"/>
          <w:bCs/>
          <w:color w:val="000000" w:themeColor="text1"/>
          <w:sz w:val="21"/>
          <w:szCs w:val="21"/>
        </w:rPr>
        <w:t>8.</w:t>
      </w:r>
      <w:bookmarkEnd w:id="282"/>
      <w:bookmarkEnd w:id="283"/>
      <w:r>
        <w:rPr>
          <w:rFonts w:hint="eastAsia" w:hAnsi="宋体" w:eastAsia="宋体"/>
          <w:bCs/>
          <w:color w:val="000000" w:themeColor="text1"/>
          <w:sz w:val="21"/>
          <w:szCs w:val="21"/>
        </w:rPr>
        <w:t>竞争性谈判文件要求供应商提交的其它谈判资料</w:t>
      </w:r>
    </w:p>
    <w:bookmarkEnd w:id="266"/>
    <w:bookmarkEnd w:id="267"/>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284" w:name="_Toc428276587"/>
      <w:bookmarkStart w:id="285" w:name="_Toc270604821"/>
      <w:bookmarkStart w:id="286" w:name="_Toc277149383"/>
      <w:bookmarkStart w:id="287" w:name="_Toc428351647"/>
      <w:bookmarkStart w:id="288" w:name="_Toc269470313"/>
      <w:bookmarkStart w:id="289" w:name="_Toc454788027"/>
      <w:bookmarkStart w:id="290" w:name="_Toc270604594"/>
      <w:bookmarkStart w:id="291" w:name="_Toc24662"/>
      <w:bookmarkStart w:id="292" w:name="_Toc499729084"/>
      <w:bookmarkStart w:id="293" w:name="_Toc455678119"/>
      <w:bookmarkStart w:id="294" w:name="_Toc8567"/>
      <w:bookmarkStart w:id="295" w:name="_Toc1108"/>
      <w:bookmarkStart w:id="296" w:name="_Toc462934293"/>
      <w:bookmarkStart w:id="297" w:name="_Toc27402"/>
      <w:bookmarkStart w:id="298" w:name="_Toc463011272"/>
      <w:r>
        <w:rPr>
          <w:rFonts w:hint="eastAsia" w:hAnsi="宋体" w:eastAsia="宋体" w:cs="黑体"/>
          <w:b/>
          <w:color w:val="000000" w:themeColor="text1"/>
          <w:sz w:val="21"/>
          <w:szCs w:val="21"/>
        </w:rPr>
        <w:t>谈判</w:t>
      </w:r>
      <w:bookmarkEnd w:id="284"/>
      <w:bookmarkEnd w:id="285"/>
      <w:bookmarkEnd w:id="286"/>
      <w:bookmarkEnd w:id="287"/>
      <w:bookmarkEnd w:id="288"/>
      <w:bookmarkEnd w:id="289"/>
      <w:bookmarkEnd w:id="290"/>
      <w:bookmarkStart w:id="299" w:name="_Toc270604822"/>
      <w:bookmarkStart w:id="300" w:name="_Toc277149384"/>
      <w:bookmarkStart w:id="301" w:name="_Toc270604595"/>
      <w:bookmarkStart w:id="302" w:name="_Toc269470314"/>
      <w:r>
        <w:rPr>
          <w:rFonts w:hint="eastAsia" w:hAnsi="宋体" w:eastAsia="宋体" w:cs="黑体"/>
          <w:b/>
          <w:color w:val="000000" w:themeColor="text1"/>
          <w:sz w:val="21"/>
          <w:szCs w:val="21"/>
        </w:rPr>
        <w:t>价格构成及报价要求</w:t>
      </w:r>
      <w:bookmarkEnd w:id="291"/>
      <w:bookmarkEnd w:id="292"/>
      <w:bookmarkEnd w:id="293"/>
      <w:bookmarkEnd w:id="294"/>
      <w:bookmarkEnd w:id="295"/>
      <w:bookmarkEnd w:id="296"/>
      <w:bookmarkEnd w:id="297"/>
      <w:bookmarkEnd w:id="298"/>
    </w:p>
    <w:p>
      <w:pPr>
        <w:spacing w:line="360" w:lineRule="auto"/>
        <w:ind w:firstLine="420" w:firstLineChars="200"/>
        <w:rPr>
          <w:rFonts w:ascii="宋体" w:hAnsi="宋体" w:eastAsia="宋体" w:cs="宋体"/>
        </w:rPr>
      </w:pPr>
      <w:bookmarkStart w:id="303" w:name="_Toc454788028"/>
      <w:bookmarkStart w:id="304" w:name="_Toc26616"/>
      <w:bookmarkStart w:id="305" w:name="_Toc25522"/>
      <w:bookmarkStart w:id="306" w:name="_Toc499729085"/>
      <w:bookmarkStart w:id="307" w:name="_Toc463011273"/>
      <w:bookmarkStart w:id="308" w:name="_Toc455678120"/>
      <w:bookmarkStart w:id="309" w:name="_Toc428351648"/>
      <w:bookmarkStart w:id="310" w:name="_Toc28503"/>
      <w:bookmarkStart w:id="311" w:name="_Toc428276588"/>
      <w:bookmarkStart w:id="312" w:name="_Toc462934294"/>
      <w:bookmarkStart w:id="313" w:name="_Toc9289"/>
      <w:r>
        <w:rPr>
          <w:rFonts w:hint="eastAsia" w:ascii="宋体" w:hAnsi="宋体" w:eastAsia="宋体" w:cs="宋体"/>
        </w:rPr>
        <w:t>3.2.1供应商的报价应结合项目实际情况在规定的范围内合理报价。</w:t>
      </w:r>
    </w:p>
    <w:p>
      <w:pPr>
        <w:spacing w:line="360" w:lineRule="auto"/>
        <w:ind w:firstLine="420" w:firstLineChars="200"/>
        <w:rPr>
          <w:rFonts w:ascii="宋体" w:hAnsi="宋体" w:eastAsia="宋体" w:cs="宋体"/>
        </w:rPr>
      </w:pPr>
      <w:r>
        <w:rPr>
          <w:rFonts w:hint="eastAsia" w:ascii="宋体" w:hAnsi="宋体" w:eastAsia="宋体" w:cs="宋体"/>
        </w:rPr>
        <w:t>3.2.2谈判报价应谈判价文件确定的谈判范围内的全部工作内容的价格体现，报价中应包括标的物总价、售后服务等完成该项采购内容有关的所有可能发生的费用。</w:t>
      </w:r>
    </w:p>
    <w:p>
      <w:pPr>
        <w:spacing w:line="360" w:lineRule="auto"/>
        <w:ind w:firstLine="420" w:firstLineChars="200"/>
        <w:rPr>
          <w:rFonts w:ascii="宋体" w:hAnsi="宋体" w:eastAsia="宋体" w:cs="宋体"/>
        </w:rPr>
      </w:pPr>
      <w:r>
        <w:rPr>
          <w:rFonts w:hint="eastAsia" w:ascii="宋体" w:hAnsi="宋体" w:eastAsia="宋体" w:cs="宋体"/>
        </w:rPr>
        <w:t>3.2.3供应商结合自身能力和力量的投入进行竞争报价；如果用数字表示的金额与用文字表示的金额不一致时，以文字表示的金额为准。</w:t>
      </w:r>
    </w:p>
    <w:p>
      <w:pPr>
        <w:spacing w:line="360" w:lineRule="auto"/>
        <w:ind w:firstLine="420" w:firstLineChars="200"/>
        <w:rPr>
          <w:rFonts w:ascii="宋体" w:hAnsi="宋体" w:eastAsia="宋体" w:cs="宋体"/>
        </w:rPr>
      </w:pPr>
      <w:r>
        <w:rPr>
          <w:rFonts w:hint="eastAsia" w:ascii="宋体" w:hAnsi="宋体" w:eastAsia="宋体" w:cs="宋体"/>
        </w:rPr>
        <w:t>3.2.4供应商应认真填报询价响应文件格式中的所有内容，有关报价的详细说明可在询价声明的相应条款中予以说明；对没有填报的费用，采购人将不予支付，并认为此项费用已包含在报价表中的其他单价和合价中。</w:t>
      </w:r>
    </w:p>
    <w:p>
      <w:pPr>
        <w:spacing w:line="360" w:lineRule="auto"/>
        <w:ind w:firstLine="420" w:firstLineChars="200"/>
        <w:rPr>
          <w:rFonts w:ascii="宋体" w:hAnsi="宋体" w:eastAsia="宋体" w:cs="宋体"/>
          <w:color w:val="000000"/>
          <w:szCs w:val="21"/>
        </w:rPr>
      </w:pPr>
      <w:r>
        <w:rPr>
          <w:rFonts w:hint="eastAsia" w:ascii="宋体" w:hAnsi="宋体" w:eastAsia="宋体" w:cs="宋体"/>
        </w:rPr>
        <w:t>3.2.5合同价格以分项成交单价为准，按照实际发生量进行结算。</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r>
        <w:rPr>
          <w:rFonts w:hint="eastAsia" w:hAnsi="宋体" w:eastAsia="宋体" w:cs="黑体"/>
          <w:b/>
          <w:color w:val="000000" w:themeColor="text1"/>
          <w:sz w:val="21"/>
          <w:szCs w:val="21"/>
        </w:rPr>
        <w:t>谈判有效期</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3.3.1  在&lt;供应商须知前附表&gt;规定的谈判有效期内，供应商不得要求撤销或修改其谈判响应文件。</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3.3.2  出现特殊情况需要延长谈判有效期的，采购人以书面形式通知所有供应商延长谈判有效期。供应商同意延长的，不得要求或被允许修改或撤销其谈判响应文件；供应商拒绝延长的，其谈判响应文件失效。</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314" w:name="_Toc31050"/>
      <w:bookmarkStart w:id="315" w:name="_Toc454788029"/>
      <w:bookmarkStart w:id="316" w:name="_Toc462934295"/>
      <w:bookmarkStart w:id="317" w:name="_Toc463011274"/>
      <w:bookmarkStart w:id="318" w:name="_Toc23306"/>
      <w:bookmarkStart w:id="319" w:name="_Toc2383"/>
      <w:bookmarkStart w:id="320" w:name="_Toc27852"/>
      <w:bookmarkStart w:id="321" w:name="_Toc455678121"/>
      <w:bookmarkStart w:id="322" w:name="_Toc428276589"/>
      <w:bookmarkStart w:id="323" w:name="_Toc428351649"/>
      <w:bookmarkStart w:id="324" w:name="_Toc499729086"/>
      <w:r>
        <w:rPr>
          <w:rFonts w:hint="eastAsia" w:hAnsi="宋体" w:eastAsia="宋体" w:cs="黑体"/>
          <w:b/>
          <w:color w:val="000000" w:themeColor="text1"/>
          <w:sz w:val="21"/>
          <w:szCs w:val="21"/>
        </w:rPr>
        <w:t>谈判保证金</w:t>
      </w:r>
      <w:bookmarkEnd w:id="314"/>
      <w:bookmarkEnd w:id="315"/>
      <w:bookmarkEnd w:id="316"/>
      <w:bookmarkEnd w:id="317"/>
      <w:bookmarkEnd w:id="318"/>
      <w:bookmarkEnd w:id="319"/>
      <w:bookmarkEnd w:id="320"/>
      <w:bookmarkEnd w:id="321"/>
      <w:bookmarkEnd w:id="322"/>
      <w:bookmarkEnd w:id="323"/>
      <w:bookmarkEnd w:id="324"/>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3.4.1</w:t>
      </w:r>
      <w:r>
        <w:rPr>
          <w:rFonts w:hint="eastAsia" w:ascii="宋体" w:hAnsi="宋体" w:eastAsia="宋体"/>
          <w:color w:val="000000" w:themeColor="text1"/>
          <w:szCs w:val="21"/>
        </w:rPr>
        <w:tab/>
      </w:r>
      <w:r>
        <w:rPr>
          <w:rFonts w:hint="eastAsia" w:ascii="宋体" w:hAnsi="宋体" w:eastAsia="宋体"/>
          <w:color w:val="000000" w:themeColor="text1"/>
          <w:szCs w:val="21"/>
        </w:rPr>
        <w:t>供应商在递交响应文件的同时，应按&lt;供应商须知前附表&gt;规定的金额、缴纳方式递交谈判保证金，并作为其响应文件的组成部分。谈判保证金必须确保在前附表要求的时间前到账，否则视为未递交，有效的谈判保证金进账凭证的复印件是竞争性谈判文件的一个组成部分。</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3.4.2</w:t>
      </w:r>
      <w:r>
        <w:rPr>
          <w:rFonts w:hint="eastAsia" w:ascii="宋体" w:hAnsi="宋体" w:eastAsia="宋体"/>
          <w:color w:val="000000" w:themeColor="text1"/>
          <w:szCs w:val="21"/>
        </w:rPr>
        <w:tab/>
      </w:r>
      <w:r>
        <w:rPr>
          <w:rFonts w:hint="eastAsia" w:ascii="宋体" w:hAnsi="宋体" w:eastAsia="宋体"/>
          <w:color w:val="000000" w:themeColor="text1"/>
          <w:szCs w:val="21"/>
        </w:rPr>
        <w:t xml:space="preserve">供应商不按本章第 3.4.1 项要求提交谈判保证金的，其响应文件作无效处理。 </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3.4.3</w:t>
      </w:r>
      <w:r>
        <w:rPr>
          <w:rFonts w:hint="eastAsia" w:ascii="宋体" w:hAnsi="宋体" w:eastAsia="宋体"/>
          <w:color w:val="000000" w:themeColor="text1"/>
          <w:szCs w:val="21"/>
        </w:rPr>
        <w:tab/>
      </w:r>
      <w:r>
        <w:rPr>
          <w:rFonts w:hint="eastAsia" w:ascii="宋体" w:hAnsi="宋体" w:eastAsia="宋体"/>
          <w:color w:val="000000" w:themeColor="text1"/>
          <w:szCs w:val="21"/>
        </w:rPr>
        <w:t>自中标通知书发出之日起5个工作日内退还未中标供应商的投标保证金，自政府采购合同签订之日起5个工作日内退还中标供应商的投标保证金。</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3.4.4</w:t>
      </w:r>
      <w:r>
        <w:rPr>
          <w:rFonts w:hint="eastAsia" w:ascii="宋体" w:hAnsi="宋体" w:eastAsia="宋体"/>
          <w:color w:val="000000" w:themeColor="text1"/>
          <w:szCs w:val="21"/>
        </w:rPr>
        <w:tab/>
      </w:r>
      <w:r>
        <w:rPr>
          <w:rFonts w:hint="eastAsia" w:ascii="宋体" w:hAnsi="宋体" w:eastAsia="宋体"/>
          <w:color w:val="000000" w:themeColor="text1"/>
          <w:szCs w:val="21"/>
        </w:rPr>
        <w:t xml:space="preserve">有下列情形之一的，谈判保证金将不予退还：  </w:t>
      </w:r>
    </w:p>
    <w:p>
      <w:pPr>
        <w:spacing w:line="360" w:lineRule="auto"/>
        <w:ind w:left="420" w:leftChars="200"/>
        <w:rPr>
          <w:rFonts w:ascii="宋体" w:hAnsi="宋体" w:eastAsia="宋体"/>
          <w:color w:val="000000" w:themeColor="text1"/>
          <w:szCs w:val="21"/>
        </w:rPr>
      </w:pPr>
      <w:r>
        <w:rPr>
          <w:rFonts w:hint="eastAsia" w:ascii="宋体" w:hAnsi="宋体" w:eastAsia="宋体"/>
          <w:color w:val="000000" w:themeColor="text1"/>
          <w:szCs w:val="21"/>
        </w:rPr>
        <w:t>（1）</w:t>
      </w:r>
      <w:r>
        <w:rPr>
          <w:rFonts w:ascii="宋体" w:hAnsi="宋体" w:eastAsia="宋体"/>
          <w:color w:val="000000" w:themeColor="text1"/>
          <w:szCs w:val="21"/>
        </w:rPr>
        <w:t>供应商在提交响应文件截止时间后撤回响应文件的</w:t>
      </w:r>
      <w:r>
        <w:rPr>
          <w:rFonts w:hint="eastAsia" w:ascii="宋体" w:hAnsi="宋体" w:eastAsia="宋体" w:cs="黑体"/>
          <w:color w:val="000000" w:themeColor="text1"/>
          <w:szCs w:val="21"/>
        </w:rPr>
        <w:t>；</w:t>
      </w:r>
      <w:r>
        <w:rPr>
          <w:rFonts w:ascii="宋体" w:hAnsi="宋体" w:eastAsia="宋体"/>
          <w:color w:val="000000" w:themeColor="text1"/>
          <w:szCs w:val="21"/>
        </w:rPr>
        <w:br w:type="textWrapping"/>
      </w:r>
      <w:r>
        <w:rPr>
          <w:rFonts w:hint="eastAsia" w:ascii="宋体" w:hAnsi="宋体" w:eastAsia="宋体"/>
          <w:color w:val="000000" w:themeColor="text1"/>
          <w:szCs w:val="21"/>
        </w:rPr>
        <w:t>（2）</w:t>
      </w:r>
      <w:r>
        <w:rPr>
          <w:rFonts w:ascii="宋体" w:hAnsi="宋体" w:eastAsia="宋体"/>
          <w:color w:val="000000" w:themeColor="text1"/>
          <w:szCs w:val="21"/>
        </w:rPr>
        <w:t>供应商</w:t>
      </w:r>
      <w:r>
        <w:rPr>
          <w:rFonts w:hint="eastAsia" w:ascii="宋体" w:hAnsi="宋体" w:eastAsia="宋体"/>
          <w:color w:val="000000" w:themeColor="text1"/>
          <w:szCs w:val="21"/>
        </w:rPr>
        <w:t>弄虚作假</w:t>
      </w:r>
      <w:r>
        <w:rPr>
          <w:rFonts w:ascii="宋体" w:hAnsi="宋体" w:eastAsia="宋体"/>
          <w:color w:val="000000" w:themeColor="text1"/>
          <w:szCs w:val="21"/>
        </w:rPr>
        <w:t>提供虚假</w:t>
      </w:r>
      <w:r>
        <w:rPr>
          <w:rFonts w:hint="eastAsia" w:ascii="宋体" w:hAnsi="宋体" w:eastAsia="宋体"/>
          <w:color w:val="000000" w:themeColor="text1"/>
          <w:szCs w:val="21"/>
        </w:rPr>
        <w:t>证明</w:t>
      </w:r>
      <w:r>
        <w:rPr>
          <w:rFonts w:ascii="宋体" w:hAnsi="宋体" w:eastAsia="宋体"/>
          <w:color w:val="000000" w:themeColor="text1"/>
          <w:szCs w:val="21"/>
        </w:rPr>
        <w:t>材料的</w:t>
      </w:r>
      <w:r>
        <w:rPr>
          <w:rFonts w:hint="eastAsia" w:ascii="宋体" w:hAnsi="宋体" w:eastAsia="宋体" w:cs="黑体"/>
          <w:color w:val="000000" w:themeColor="text1"/>
          <w:szCs w:val="21"/>
        </w:rPr>
        <w:t>；</w:t>
      </w:r>
      <w:r>
        <w:rPr>
          <w:rFonts w:ascii="宋体" w:hAnsi="宋体" w:eastAsia="宋体"/>
          <w:color w:val="000000" w:themeColor="text1"/>
          <w:szCs w:val="21"/>
        </w:rPr>
        <w:br w:type="textWrapping"/>
      </w:r>
      <w:r>
        <w:rPr>
          <w:rFonts w:hint="eastAsia" w:ascii="宋体" w:hAnsi="宋体" w:eastAsia="宋体"/>
          <w:color w:val="000000" w:themeColor="text1"/>
          <w:szCs w:val="21"/>
        </w:rPr>
        <w:t>（3）</w:t>
      </w:r>
      <w:r>
        <w:rPr>
          <w:rFonts w:ascii="宋体" w:hAnsi="宋体" w:eastAsia="宋体"/>
          <w:color w:val="000000" w:themeColor="text1"/>
          <w:szCs w:val="21"/>
        </w:rPr>
        <w:t>除因不可抗力或谈判文件认可的情形以外,成交供应商不与采购人签订合同的</w:t>
      </w:r>
      <w:r>
        <w:rPr>
          <w:rFonts w:hint="eastAsia" w:ascii="宋体" w:hAnsi="宋体" w:eastAsia="宋体" w:cs="黑体"/>
          <w:color w:val="000000" w:themeColor="text1"/>
          <w:szCs w:val="21"/>
        </w:rPr>
        <w:t>；</w:t>
      </w:r>
      <w:r>
        <w:rPr>
          <w:rFonts w:ascii="宋体" w:hAnsi="宋体" w:eastAsia="宋体"/>
          <w:color w:val="000000" w:themeColor="text1"/>
          <w:szCs w:val="21"/>
        </w:rPr>
        <w:br w:type="textWrapping"/>
      </w:r>
      <w:r>
        <w:rPr>
          <w:rFonts w:hint="eastAsia" w:ascii="宋体" w:hAnsi="宋体" w:eastAsia="宋体"/>
          <w:color w:val="000000" w:themeColor="text1"/>
          <w:szCs w:val="21"/>
        </w:rPr>
        <w:t>（4）</w:t>
      </w:r>
      <w:r>
        <w:rPr>
          <w:rFonts w:ascii="宋体" w:hAnsi="宋体" w:eastAsia="宋体"/>
          <w:color w:val="000000" w:themeColor="text1"/>
          <w:szCs w:val="21"/>
        </w:rPr>
        <w:t>供应商与采购人、其他供应商或者采购代理机构恶意串通的</w:t>
      </w:r>
      <w:r>
        <w:rPr>
          <w:rFonts w:hint="eastAsia" w:ascii="宋体" w:hAnsi="宋体" w:eastAsia="宋体" w:cs="黑体"/>
          <w:color w:val="000000" w:themeColor="text1"/>
          <w:szCs w:val="21"/>
        </w:rPr>
        <w:t>；</w:t>
      </w:r>
      <w:r>
        <w:rPr>
          <w:rFonts w:ascii="宋体" w:hAnsi="宋体" w:eastAsia="宋体"/>
          <w:color w:val="000000" w:themeColor="text1"/>
          <w:szCs w:val="21"/>
        </w:rPr>
        <w:br w:type="textWrapping"/>
      </w:r>
      <w:r>
        <w:rPr>
          <w:rFonts w:hint="eastAsia" w:ascii="宋体" w:hAnsi="宋体" w:eastAsia="宋体"/>
          <w:color w:val="000000" w:themeColor="text1"/>
          <w:szCs w:val="21"/>
        </w:rPr>
        <w:t>（5）</w:t>
      </w:r>
      <w:r>
        <w:rPr>
          <w:rFonts w:ascii="宋体" w:hAnsi="宋体" w:eastAsia="宋体"/>
          <w:color w:val="000000" w:themeColor="text1"/>
          <w:szCs w:val="21"/>
        </w:rPr>
        <w:t xml:space="preserve">谈判文件规定的其他情形。 </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325" w:name="_Toc428351650"/>
      <w:bookmarkStart w:id="326" w:name="_Toc270604823"/>
      <w:bookmarkStart w:id="327" w:name="_Toc13803"/>
      <w:bookmarkStart w:id="328" w:name="_Toc499729087"/>
      <w:bookmarkStart w:id="329" w:name="_Toc19661"/>
      <w:bookmarkStart w:id="330" w:name="_Toc462934296"/>
      <w:bookmarkStart w:id="331" w:name="_Toc269470318"/>
      <w:bookmarkStart w:id="332" w:name="_Toc463011275"/>
      <w:bookmarkStart w:id="333" w:name="_Toc277149385"/>
      <w:bookmarkStart w:id="334" w:name="_Toc454788030"/>
      <w:bookmarkStart w:id="335" w:name="_Toc455678122"/>
      <w:bookmarkStart w:id="336" w:name="_Toc12719"/>
      <w:bookmarkStart w:id="337" w:name="_Toc428276590"/>
      <w:bookmarkStart w:id="338" w:name="_Toc270604596"/>
      <w:bookmarkStart w:id="339" w:name="_Toc2701"/>
      <w:r>
        <w:rPr>
          <w:rFonts w:hint="eastAsia" w:hAnsi="宋体" w:eastAsia="宋体" w:cs="黑体"/>
          <w:b/>
          <w:color w:val="000000" w:themeColor="text1"/>
          <w:sz w:val="21"/>
          <w:szCs w:val="21"/>
        </w:rPr>
        <w:t>谈判响应文件的编制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3.5.1  谈判响应文件应按 “谈判响应文件格式”进行编写，如有必要，可以增加附页，作为谈判响应文件的组成部分。其中，报价函附录在满足竞争性谈判文件实质性要求的基础上，可以提出比竞争性谈判文件要求更有利于采购人的承诺。</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3.5.2  谈判响应文件应当对竞争性谈判文件有关交货期、谈判有效期、质量要求、采购范围等实质性内容作出响应。</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3.5.3  谈判响应文件应用不褪色的材料书写或打印，并由供应商的法定代表人或其委托代理人签字或盖单位章。委托代理人签字的，谈判响应文件应附法定代表人签署的授权委托书。谈判响应文件应尽量避免涂改、行间插字或删除。如果出现上述情况，改动之处应加盖单位章或由供应商的法定代表人或其授权的代理人签字确认。签字或盖章的具体要求见&lt;供应商须知前附表&gt;。</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3.5.4  谈判响应文件正本、副本份数及电子文档格式见&lt;供应商须知前附表&gt;。正本和副本的封面上应清楚地标记“正本”或“副本”的字样。当副本和正本不一致时，以正本为准。</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3.5.5  谈判响应文件的的正本与副本应分别装订成册，要求采用胶粘方式装订，装订应牢固、不易拆散和换页，不得采用活页装订，并编制目录，棱脊处需注明企业名称。具体装订要求同供应商须知前附表规定。</w:t>
      </w:r>
    </w:p>
    <w:p>
      <w:pPr>
        <w:pStyle w:val="2"/>
        <w:numPr>
          <w:ilvl w:val="0"/>
          <w:numId w:val="3"/>
        </w:numPr>
        <w:tabs>
          <w:tab w:val="left" w:pos="360"/>
          <w:tab w:val="clear" w:pos="425"/>
        </w:tabs>
        <w:spacing w:line="480" w:lineRule="exact"/>
        <w:jc w:val="both"/>
        <w:outlineLvl w:val="1"/>
        <w:rPr>
          <w:rFonts w:hAnsi="宋体" w:eastAsia="宋体" w:cs="黑体"/>
          <w:b/>
          <w:color w:val="000000" w:themeColor="text1"/>
        </w:rPr>
      </w:pPr>
      <w:bookmarkStart w:id="340" w:name="_Toc499729088"/>
      <w:r>
        <w:rPr>
          <w:rFonts w:hint="eastAsia" w:hAnsi="宋体" w:eastAsia="宋体" w:cs="黑体"/>
          <w:b/>
          <w:color w:val="000000" w:themeColor="text1"/>
        </w:rPr>
        <w:t>响应文件的递交</w:t>
      </w:r>
      <w:bookmarkEnd w:id="340"/>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341" w:name="_Toc462934298"/>
      <w:bookmarkStart w:id="342" w:name="_Toc19229"/>
      <w:bookmarkStart w:id="343" w:name="_Toc269470320"/>
      <w:bookmarkStart w:id="344" w:name="_Toc270604825"/>
      <w:bookmarkStart w:id="345" w:name="_Toc25973"/>
      <w:bookmarkStart w:id="346" w:name="_Toc428351652"/>
      <w:bookmarkStart w:id="347" w:name="_Toc463011277"/>
      <w:bookmarkStart w:id="348" w:name="_Toc277149387"/>
      <w:bookmarkStart w:id="349" w:name="_Toc270604598"/>
      <w:bookmarkStart w:id="350" w:name="_Toc454788032"/>
      <w:bookmarkStart w:id="351" w:name="_Toc499729089"/>
      <w:bookmarkStart w:id="352" w:name="_Toc428276592"/>
      <w:bookmarkStart w:id="353" w:name="_Toc2513"/>
      <w:bookmarkStart w:id="354" w:name="_Toc455678124"/>
      <w:bookmarkStart w:id="355" w:name="_Toc1286"/>
      <w:r>
        <w:rPr>
          <w:rFonts w:hint="eastAsia" w:hAnsi="宋体" w:eastAsia="宋体" w:cs="黑体"/>
          <w:b/>
          <w:color w:val="000000" w:themeColor="text1"/>
          <w:sz w:val="21"/>
          <w:szCs w:val="21"/>
        </w:rPr>
        <w:t>响应文件的密封和标记</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4.1.1供应商应将响应文件的正本和全部副本分别密封在2个非透明文件袋内、电子档u盘应作标示（公司名称简称）后单独密封，并在封套的封口处加盖供应商公章和法定代表人签名或盖章（或代理人签名），密封袋上清楚的标明“正本”、“副本”、“电子档”字样。</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4.1.2  响应文件的封面上应清楚地标记“正本”、“副本”、 “电子文档”字样，封套上应写明的内容见&lt;供应商须知前附表&gt;。</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4.1.3  未按本章第</w:t>
      </w:r>
      <w:r>
        <w:rPr>
          <w:rFonts w:ascii="宋体" w:hAnsi="宋体" w:eastAsia="宋体"/>
          <w:color w:val="000000" w:themeColor="text1"/>
          <w:szCs w:val="21"/>
        </w:rPr>
        <w:t>4.1.1</w:t>
      </w:r>
      <w:r>
        <w:rPr>
          <w:rFonts w:hint="eastAsia" w:ascii="宋体" w:hAnsi="宋体" w:eastAsia="宋体"/>
          <w:color w:val="000000" w:themeColor="text1"/>
          <w:szCs w:val="21"/>
        </w:rPr>
        <w:t>项或第</w:t>
      </w:r>
      <w:r>
        <w:rPr>
          <w:rFonts w:ascii="宋体" w:hAnsi="宋体" w:eastAsia="宋体"/>
          <w:color w:val="000000" w:themeColor="text1"/>
          <w:szCs w:val="21"/>
        </w:rPr>
        <w:t>4.1.2</w:t>
      </w:r>
      <w:r>
        <w:rPr>
          <w:rFonts w:hint="eastAsia" w:ascii="宋体" w:hAnsi="宋体" w:eastAsia="宋体"/>
          <w:color w:val="000000" w:themeColor="text1"/>
          <w:szCs w:val="21"/>
        </w:rPr>
        <w:t>项要求密封和加写标记的谈判响应文件，采购人或谈判小组不予受理。</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356" w:name="_Toc454788033"/>
      <w:bookmarkStart w:id="357" w:name="_Toc269470321"/>
      <w:bookmarkStart w:id="358" w:name="_Toc428351653"/>
      <w:bookmarkStart w:id="359" w:name="_Toc499729090"/>
      <w:bookmarkStart w:id="360" w:name="_Toc455678125"/>
      <w:bookmarkStart w:id="361" w:name="_Toc31687"/>
      <w:bookmarkStart w:id="362" w:name="_Toc21190"/>
      <w:bookmarkStart w:id="363" w:name="_Toc463011278"/>
      <w:bookmarkStart w:id="364" w:name="_Toc270604826"/>
      <w:bookmarkStart w:id="365" w:name="_Toc16398"/>
      <w:bookmarkStart w:id="366" w:name="_Toc277149388"/>
      <w:bookmarkStart w:id="367" w:name="_Toc270604599"/>
      <w:bookmarkStart w:id="368" w:name="_Toc462934299"/>
      <w:bookmarkStart w:id="369" w:name="_Toc428276593"/>
      <w:bookmarkStart w:id="370" w:name="_Toc21964"/>
      <w:r>
        <w:rPr>
          <w:rFonts w:hint="eastAsia" w:hAnsi="宋体" w:eastAsia="宋体" w:cs="黑体"/>
          <w:b/>
          <w:color w:val="000000" w:themeColor="text1"/>
          <w:sz w:val="21"/>
          <w:szCs w:val="21"/>
        </w:rPr>
        <w:t>谈判响应文件的递交</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4.2.1  供应商</w:t>
      </w:r>
      <w:r>
        <w:rPr>
          <w:rFonts w:hint="eastAsia" w:ascii="宋体" w:hAnsi="宋体" w:eastAsia="宋体" w:cs="仿宋_GB2312"/>
          <w:color w:val="000000" w:themeColor="text1"/>
          <w:kern w:val="0"/>
          <w:szCs w:val="21"/>
        </w:rPr>
        <w:t>首次</w:t>
      </w:r>
      <w:r>
        <w:rPr>
          <w:rFonts w:hint="eastAsia" w:ascii="宋体" w:hAnsi="宋体" w:eastAsia="宋体"/>
          <w:color w:val="000000" w:themeColor="text1"/>
          <w:szCs w:val="21"/>
        </w:rPr>
        <w:t>递交谈判响应文件截止时间：见&lt;供应商须知前附表&gt;。</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4.2.2  供应商</w:t>
      </w:r>
      <w:r>
        <w:rPr>
          <w:rFonts w:hint="eastAsia" w:ascii="宋体" w:hAnsi="宋体" w:eastAsia="宋体" w:cs="仿宋_GB2312"/>
          <w:color w:val="000000" w:themeColor="text1"/>
          <w:kern w:val="0"/>
          <w:szCs w:val="21"/>
        </w:rPr>
        <w:t>首次</w:t>
      </w:r>
      <w:r>
        <w:rPr>
          <w:rFonts w:hint="eastAsia" w:ascii="宋体" w:hAnsi="宋体" w:eastAsia="宋体"/>
          <w:color w:val="000000" w:themeColor="text1"/>
          <w:szCs w:val="21"/>
        </w:rPr>
        <w:t>递交谈判响应文件的地点：见&lt;供应商须知前附表&gt;。</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4.2.3  供应商应在本章第4</w:t>
      </w:r>
      <w:r>
        <w:rPr>
          <w:rFonts w:ascii="宋体" w:hAnsi="宋体" w:eastAsia="宋体"/>
          <w:color w:val="000000" w:themeColor="text1"/>
          <w:szCs w:val="21"/>
        </w:rPr>
        <w:t>.2.</w:t>
      </w:r>
      <w:r>
        <w:rPr>
          <w:rFonts w:hint="eastAsia" w:ascii="宋体" w:hAnsi="宋体" w:eastAsia="宋体"/>
          <w:color w:val="000000" w:themeColor="text1"/>
          <w:szCs w:val="21"/>
        </w:rPr>
        <w:t>1项规定的谈判截止时间前递交</w:t>
      </w:r>
      <w:r>
        <w:rPr>
          <w:rFonts w:hint="eastAsia" w:ascii="宋体" w:hAnsi="宋体" w:eastAsia="宋体" w:cs="仿宋_GB2312"/>
          <w:color w:val="000000" w:themeColor="text1"/>
          <w:kern w:val="0"/>
          <w:szCs w:val="21"/>
        </w:rPr>
        <w:t>首次</w:t>
      </w:r>
      <w:r>
        <w:rPr>
          <w:rFonts w:hint="eastAsia" w:ascii="宋体" w:hAnsi="宋体" w:eastAsia="宋体"/>
          <w:color w:val="000000" w:themeColor="text1"/>
          <w:szCs w:val="21"/>
        </w:rPr>
        <w:t>响应文件。</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4.2.4  除&lt;供应商须知前附表&gt;另有规定外，</w:t>
      </w:r>
      <w:r>
        <w:rPr>
          <w:rFonts w:hint="eastAsia" w:ascii="宋体" w:hAnsi="宋体" w:eastAsia="宋体" w:cs="仿宋_GB2312"/>
          <w:color w:val="000000" w:themeColor="text1"/>
          <w:kern w:val="0"/>
          <w:szCs w:val="21"/>
        </w:rPr>
        <w:t>首次</w:t>
      </w:r>
      <w:r>
        <w:rPr>
          <w:rFonts w:hint="eastAsia" w:ascii="宋体" w:hAnsi="宋体" w:eastAsia="宋体"/>
          <w:color w:val="000000" w:themeColor="text1"/>
          <w:szCs w:val="21"/>
        </w:rPr>
        <w:t>谈判截止时间后供应商所递交的谈判响应文件不予退还。</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4.2.5  逾期送达的或者未送达指定地点的谈判响应文件，采购人或谈判小组不予受理。</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371" w:name="_Toc29181"/>
      <w:bookmarkStart w:id="372" w:name="_Toc428351654"/>
      <w:bookmarkStart w:id="373" w:name="_Toc277149389"/>
      <w:bookmarkStart w:id="374" w:name="_Toc455678126"/>
      <w:bookmarkStart w:id="375" w:name="_Toc270604600"/>
      <w:bookmarkStart w:id="376" w:name="_Toc462934300"/>
      <w:bookmarkStart w:id="377" w:name="_Toc428276594"/>
      <w:bookmarkStart w:id="378" w:name="_Toc269470322"/>
      <w:bookmarkStart w:id="379" w:name="_Toc2594"/>
      <w:bookmarkStart w:id="380" w:name="_Toc14184"/>
      <w:bookmarkStart w:id="381" w:name="_Toc25387"/>
      <w:bookmarkStart w:id="382" w:name="_Toc499729091"/>
      <w:bookmarkStart w:id="383" w:name="_Toc463011279"/>
      <w:bookmarkStart w:id="384" w:name="_Toc270604827"/>
      <w:bookmarkStart w:id="385" w:name="_Toc454788034"/>
      <w:r>
        <w:rPr>
          <w:rFonts w:hint="eastAsia" w:hAnsi="宋体" w:eastAsia="宋体" w:cs="黑体"/>
          <w:b/>
          <w:color w:val="000000" w:themeColor="text1"/>
          <w:sz w:val="21"/>
          <w:szCs w:val="21"/>
        </w:rPr>
        <w:t>谈判响应文件的修改与撤回</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4.3.1  在本章第</w:t>
      </w:r>
      <w:r>
        <w:rPr>
          <w:rFonts w:ascii="宋体" w:hAnsi="宋体" w:eastAsia="宋体"/>
          <w:color w:val="000000" w:themeColor="text1"/>
          <w:szCs w:val="21"/>
        </w:rPr>
        <w:t>4.2.1</w:t>
      </w:r>
      <w:r>
        <w:rPr>
          <w:rFonts w:hint="eastAsia" w:ascii="宋体" w:hAnsi="宋体" w:eastAsia="宋体"/>
          <w:color w:val="000000" w:themeColor="text1"/>
          <w:szCs w:val="21"/>
        </w:rPr>
        <w:t>项规定的</w:t>
      </w:r>
      <w:r>
        <w:rPr>
          <w:rFonts w:hint="eastAsia" w:ascii="宋体" w:hAnsi="宋体" w:eastAsia="宋体" w:cs="仿宋_GB2312"/>
          <w:color w:val="000000" w:themeColor="text1"/>
          <w:kern w:val="0"/>
          <w:szCs w:val="21"/>
        </w:rPr>
        <w:t>首次</w:t>
      </w:r>
      <w:r>
        <w:rPr>
          <w:rFonts w:hint="eastAsia" w:ascii="宋体" w:hAnsi="宋体" w:eastAsia="宋体"/>
          <w:color w:val="000000" w:themeColor="text1"/>
          <w:szCs w:val="21"/>
        </w:rPr>
        <w:t>递交谈判截止时间前，供应商可以修改或撤回已递交的谈判响应文件，但应以书面形式通知采购人。</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4.3.2  供应商修改或撤回已递交谈判响应文件的书面通知应按照本章第</w:t>
      </w:r>
      <w:r>
        <w:rPr>
          <w:rFonts w:ascii="宋体" w:hAnsi="宋体" w:eastAsia="宋体"/>
          <w:color w:val="000000" w:themeColor="text1"/>
          <w:szCs w:val="21"/>
        </w:rPr>
        <w:t>3.</w:t>
      </w:r>
      <w:r>
        <w:rPr>
          <w:rFonts w:hint="eastAsia" w:ascii="宋体" w:hAnsi="宋体" w:eastAsia="宋体"/>
          <w:color w:val="000000" w:themeColor="text1"/>
          <w:szCs w:val="21"/>
        </w:rPr>
        <w:t>5</w:t>
      </w:r>
      <w:r>
        <w:rPr>
          <w:rFonts w:ascii="宋体" w:hAnsi="宋体" w:eastAsia="宋体"/>
          <w:color w:val="000000" w:themeColor="text1"/>
          <w:szCs w:val="21"/>
        </w:rPr>
        <w:t>.3</w:t>
      </w:r>
      <w:r>
        <w:rPr>
          <w:rFonts w:hint="eastAsia" w:ascii="宋体" w:hAnsi="宋体" w:eastAsia="宋体"/>
          <w:color w:val="000000" w:themeColor="text1"/>
          <w:szCs w:val="21"/>
        </w:rPr>
        <w:t>项的要求签字或盖章。采购人收到书面通知后，向供应商出具签收凭证。</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4.3.3  修改的内容为谈判响应文件的组成部分。修改的谈判响应文件应按照本章规定进行编制、密封、标记和递交，并标明“修改”字样。</w:t>
      </w:r>
    </w:p>
    <w:p>
      <w:pPr>
        <w:pStyle w:val="2"/>
        <w:numPr>
          <w:ilvl w:val="0"/>
          <w:numId w:val="3"/>
        </w:numPr>
        <w:tabs>
          <w:tab w:val="left" w:pos="360"/>
          <w:tab w:val="clear" w:pos="425"/>
        </w:tabs>
        <w:spacing w:line="480" w:lineRule="exact"/>
        <w:jc w:val="both"/>
        <w:outlineLvl w:val="1"/>
        <w:rPr>
          <w:rFonts w:hAnsi="宋体" w:eastAsia="宋体" w:cs="黑体"/>
          <w:b/>
          <w:color w:val="000000" w:themeColor="text1"/>
        </w:rPr>
      </w:pPr>
      <w:bookmarkStart w:id="386" w:name="_Toc270604601"/>
      <w:bookmarkStart w:id="387" w:name="_Toc499729092"/>
      <w:r>
        <w:rPr>
          <w:rFonts w:hint="eastAsia" w:hAnsi="宋体" w:eastAsia="宋体" w:cs="黑体"/>
          <w:b/>
          <w:color w:val="000000" w:themeColor="text1"/>
        </w:rPr>
        <w:t>竞争性谈判</w:t>
      </w:r>
      <w:bookmarkEnd w:id="386"/>
      <w:bookmarkEnd w:id="387"/>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388" w:name="_Toc10564"/>
      <w:bookmarkStart w:id="389" w:name="_Toc9790"/>
      <w:bookmarkStart w:id="390" w:name="_Toc428276596"/>
      <w:bookmarkStart w:id="391" w:name="_Toc462934302"/>
      <w:bookmarkStart w:id="392" w:name="_Toc277149391"/>
      <w:bookmarkStart w:id="393" w:name="_Toc428351656"/>
      <w:bookmarkStart w:id="394" w:name="_Toc499729093"/>
      <w:bookmarkStart w:id="395" w:name="_Toc455678128"/>
      <w:bookmarkStart w:id="396" w:name="_Toc270604829"/>
      <w:bookmarkStart w:id="397" w:name="_Toc454788036"/>
      <w:bookmarkStart w:id="398" w:name="_Toc270604602"/>
      <w:bookmarkStart w:id="399" w:name="_Toc269470324"/>
      <w:bookmarkStart w:id="400" w:name="_Toc25194"/>
      <w:bookmarkStart w:id="401" w:name="_Toc19530"/>
      <w:bookmarkStart w:id="402" w:name="_Toc463011281"/>
      <w:r>
        <w:rPr>
          <w:rFonts w:hint="eastAsia" w:hAnsi="宋体" w:eastAsia="宋体" w:cs="黑体"/>
          <w:b/>
          <w:color w:val="000000" w:themeColor="text1"/>
          <w:sz w:val="21"/>
          <w:szCs w:val="21"/>
        </w:rPr>
        <w:t>谈判时间和地点</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autoSpaceDE w:val="0"/>
        <w:autoSpaceDN w:val="0"/>
        <w:adjustRightInd w:val="0"/>
        <w:spacing w:line="460" w:lineRule="exact"/>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采购人在本章第</w:t>
      </w:r>
      <w:r>
        <w:rPr>
          <w:rFonts w:ascii="宋体" w:hAnsi="宋体" w:eastAsia="宋体" w:cs="TimesNewRomanPSMT"/>
          <w:color w:val="000000" w:themeColor="text1"/>
          <w:kern w:val="0"/>
          <w:szCs w:val="21"/>
        </w:rPr>
        <w:t>4.2.1</w:t>
      </w:r>
      <w:r>
        <w:rPr>
          <w:rFonts w:hint="eastAsia" w:ascii="宋体" w:hAnsi="宋体" w:eastAsia="宋体" w:cs="仿宋_GB2312"/>
          <w:color w:val="000000" w:themeColor="text1"/>
          <w:kern w:val="0"/>
          <w:szCs w:val="21"/>
        </w:rPr>
        <w:t>项规定的谈判响应文件首次递交截止时间（谈判时间）和&lt;供应商须知前附表&gt;规定的地点进行竞争性谈判，并邀请所有供应商的法定代表人或其委托代理人准时参加。</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403" w:name="_Toc24016"/>
      <w:bookmarkStart w:id="404" w:name="_Toc270604603"/>
      <w:bookmarkStart w:id="405" w:name="_Toc463011282"/>
      <w:bookmarkStart w:id="406" w:name="_Toc462934303"/>
      <w:bookmarkStart w:id="407" w:name="_Toc270604830"/>
      <w:bookmarkStart w:id="408" w:name="_Toc428351657"/>
      <w:bookmarkStart w:id="409" w:name="_Toc18421"/>
      <w:bookmarkStart w:id="410" w:name="_Toc454788037"/>
      <w:bookmarkStart w:id="411" w:name="_Toc428276597"/>
      <w:bookmarkStart w:id="412" w:name="_Toc1386"/>
      <w:bookmarkStart w:id="413" w:name="_Toc499729094"/>
      <w:bookmarkStart w:id="414" w:name="_Toc455678129"/>
      <w:bookmarkStart w:id="415" w:name="_Toc3188"/>
      <w:bookmarkStart w:id="416" w:name="_Toc269470325"/>
      <w:bookmarkStart w:id="417" w:name="_Toc277149392"/>
      <w:r>
        <w:rPr>
          <w:rFonts w:hint="eastAsia" w:hAnsi="宋体" w:eastAsia="宋体" w:cs="黑体"/>
          <w:b/>
          <w:color w:val="000000" w:themeColor="text1"/>
          <w:sz w:val="21"/>
          <w:szCs w:val="21"/>
        </w:rPr>
        <w:t>谈判程序</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line="360" w:lineRule="auto"/>
        <w:ind w:firstLine="420" w:firstLineChars="200"/>
        <w:rPr>
          <w:rFonts w:ascii="宋体" w:hAnsi="宋体" w:eastAsia="宋体"/>
          <w:color w:val="000000" w:themeColor="text1"/>
          <w:szCs w:val="21"/>
        </w:rPr>
      </w:pPr>
      <w:bookmarkStart w:id="418" w:name="_Toc269470330"/>
      <w:r>
        <w:rPr>
          <w:rFonts w:hint="eastAsia" w:ascii="宋体" w:hAnsi="宋体" w:eastAsia="宋体"/>
          <w:color w:val="000000" w:themeColor="text1"/>
          <w:szCs w:val="21"/>
        </w:rPr>
        <w:t>5.2.1  递交首次响应文件截止，宣布谈判会议开始；</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5.2.2  宣布谈判会议纪律；</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5.2.3 由供应商或其推选的代表检查谈判响应文件的密封情况；</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5.2.4  谈判（采购人将对谈判过程进行记录，以存档备查）。</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419" w:name="_Toc428276598"/>
      <w:bookmarkStart w:id="420" w:name="_Toc428351658"/>
      <w:bookmarkStart w:id="421" w:name="_Toc454788038"/>
      <w:bookmarkStart w:id="422" w:name="_Toc13504"/>
      <w:bookmarkStart w:id="423" w:name="_Toc499729095"/>
      <w:bookmarkStart w:id="424" w:name="_Toc308"/>
      <w:bookmarkStart w:id="425" w:name="_Toc27414"/>
      <w:bookmarkStart w:id="426" w:name="_Toc455678130"/>
      <w:bookmarkStart w:id="427" w:name="_Toc9926"/>
      <w:bookmarkStart w:id="428" w:name="_Toc462934304"/>
      <w:bookmarkStart w:id="429" w:name="_Toc463011283"/>
      <w:r>
        <w:rPr>
          <w:rFonts w:hint="eastAsia" w:hAnsi="宋体" w:eastAsia="宋体" w:cs="黑体"/>
          <w:b/>
          <w:color w:val="000000" w:themeColor="text1"/>
          <w:sz w:val="21"/>
          <w:szCs w:val="21"/>
        </w:rPr>
        <w:t>谈判</w:t>
      </w:r>
      <w:bookmarkEnd w:id="419"/>
      <w:bookmarkEnd w:id="420"/>
      <w:bookmarkEnd w:id="421"/>
      <w:r>
        <w:rPr>
          <w:rFonts w:hint="eastAsia" w:hAnsi="宋体" w:eastAsia="宋体" w:cs="黑体"/>
          <w:b/>
          <w:color w:val="000000" w:themeColor="text1"/>
          <w:sz w:val="21"/>
          <w:szCs w:val="21"/>
        </w:rPr>
        <w:t>及评审成交标准</w:t>
      </w:r>
      <w:bookmarkEnd w:id="422"/>
      <w:bookmarkEnd w:id="423"/>
      <w:bookmarkEnd w:id="424"/>
      <w:bookmarkEnd w:id="425"/>
      <w:bookmarkEnd w:id="426"/>
      <w:bookmarkEnd w:id="427"/>
      <w:bookmarkEnd w:id="428"/>
      <w:bookmarkEnd w:id="429"/>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5.3.1  谈判组织：谈判工作由谈判小组独立进行，谈判小组按照国家相关规定组建，由采购人代表和</w:t>
      </w:r>
      <w:r>
        <w:rPr>
          <w:rFonts w:hint="eastAsia" w:ascii="宋体" w:hAnsi="宋体" w:eastAsia="宋体" w:cs="仿宋_GB2312"/>
          <w:color w:val="000000" w:themeColor="text1"/>
          <w:kern w:val="0"/>
          <w:szCs w:val="21"/>
        </w:rPr>
        <w:t>评审</w:t>
      </w:r>
      <w:r>
        <w:rPr>
          <w:rFonts w:hint="eastAsia" w:ascii="宋体" w:hAnsi="宋体" w:eastAsia="宋体"/>
          <w:color w:val="000000" w:themeColor="text1"/>
          <w:szCs w:val="21"/>
        </w:rPr>
        <w:t>专家共3人以上单数组成，其中</w:t>
      </w:r>
      <w:r>
        <w:rPr>
          <w:rFonts w:hint="eastAsia" w:ascii="宋体" w:hAnsi="宋体" w:eastAsia="宋体" w:cs="仿宋_GB2312"/>
          <w:color w:val="000000" w:themeColor="text1"/>
          <w:kern w:val="0"/>
          <w:szCs w:val="21"/>
        </w:rPr>
        <w:t>评审</w:t>
      </w:r>
      <w:r>
        <w:rPr>
          <w:rFonts w:hint="eastAsia" w:ascii="宋体" w:hAnsi="宋体" w:eastAsia="宋体"/>
          <w:color w:val="000000" w:themeColor="text1"/>
          <w:szCs w:val="21"/>
        </w:rPr>
        <w:t>专家人数不得少于成员总数的2/3。</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5.3.2  谈判小组制定谈判文件或确认谈判文件符合政府采购政策规定，没有歧视性、排他性条款和其他违反法律法规的情况。</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5.3.3  确定供应商名单。</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5.3.4  审查供应商的响应文件并作出评价。谈判小组按先初审、后谈判的程序对响应文件进行评审，谈判小组对密封情况完好的响应文件根据本须知第5.3.5款及5.3.7款规定的内容进行初审。</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5.3.5  在初审阶段，属于下列情况的响应文件将不得进入谈判阶段：</w:t>
      </w:r>
    </w:p>
    <w:p>
      <w:pPr>
        <w:pStyle w:val="7"/>
        <w:spacing w:line="440" w:lineRule="exact"/>
        <w:ind w:firstLine="367" w:firstLineChars="175"/>
        <w:rPr>
          <w:rFonts w:ascii="宋体" w:hAnsi="宋体" w:eastAsia="宋体"/>
          <w:color w:val="000000" w:themeColor="text1"/>
          <w:szCs w:val="21"/>
        </w:rPr>
      </w:pPr>
      <w:r>
        <w:rPr>
          <w:rFonts w:hint="eastAsia" w:ascii="宋体" w:hAnsi="宋体" w:eastAsia="宋体"/>
          <w:color w:val="000000" w:themeColor="text1"/>
          <w:szCs w:val="21"/>
        </w:rPr>
        <w:t>（1）谈判响应文件未经法定代表人或其授权代表签字、盖章的；</w:t>
      </w:r>
    </w:p>
    <w:p>
      <w:pPr>
        <w:pStyle w:val="7"/>
        <w:spacing w:line="440" w:lineRule="exact"/>
        <w:ind w:firstLine="367" w:firstLineChars="175"/>
        <w:rPr>
          <w:rFonts w:ascii="宋体" w:hAnsi="宋体" w:eastAsia="宋体"/>
          <w:color w:val="000000" w:themeColor="text1"/>
          <w:szCs w:val="21"/>
        </w:rPr>
      </w:pPr>
      <w:r>
        <w:rPr>
          <w:rFonts w:hint="eastAsia" w:ascii="宋体" w:hAnsi="宋体" w:eastAsia="宋体"/>
          <w:color w:val="000000" w:themeColor="text1"/>
          <w:szCs w:val="21"/>
        </w:rPr>
        <w:t>（2）谈判响应文件没有实质性响应本项目竞争性谈判文件的要求；</w:t>
      </w:r>
    </w:p>
    <w:p>
      <w:pPr>
        <w:pStyle w:val="7"/>
        <w:spacing w:line="440" w:lineRule="exact"/>
        <w:ind w:firstLine="367" w:firstLineChars="175"/>
        <w:rPr>
          <w:rFonts w:ascii="宋体" w:hAnsi="宋体" w:eastAsia="宋体"/>
          <w:color w:val="000000" w:themeColor="text1"/>
          <w:szCs w:val="21"/>
        </w:rPr>
      </w:pPr>
      <w:r>
        <w:rPr>
          <w:rFonts w:hint="eastAsia" w:ascii="宋体" w:hAnsi="宋体" w:eastAsia="宋体"/>
          <w:color w:val="000000" w:themeColor="text1"/>
          <w:szCs w:val="21"/>
        </w:rPr>
        <w:t>（3）谈判响应文件中有采购人不能接受的其它条件；</w:t>
      </w:r>
    </w:p>
    <w:p>
      <w:pPr>
        <w:pStyle w:val="7"/>
        <w:spacing w:line="440" w:lineRule="exact"/>
        <w:ind w:firstLine="367" w:firstLineChars="175"/>
        <w:rPr>
          <w:rFonts w:ascii="宋体" w:hAnsi="宋体" w:eastAsia="宋体"/>
          <w:color w:val="000000" w:themeColor="text1"/>
          <w:szCs w:val="21"/>
        </w:rPr>
      </w:pPr>
      <w:r>
        <w:rPr>
          <w:rFonts w:hint="eastAsia" w:ascii="宋体" w:hAnsi="宋体" w:eastAsia="宋体"/>
          <w:color w:val="000000" w:themeColor="text1"/>
          <w:szCs w:val="21"/>
        </w:rPr>
        <w:t>（4）谈判资格不合格的供应商。</w:t>
      </w:r>
    </w:p>
    <w:p>
      <w:pPr>
        <w:pStyle w:val="7"/>
        <w:spacing w:line="440" w:lineRule="exact"/>
        <w:ind w:firstLine="367" w:firstLineChars="175"/>
        <w:rPr>
          <w:rFonts w:ascii="宋体" w:hAnsi="宋体" w:eastAsia="宋体"/>
          <w:color w:val="000000" w:themeColor="text1"/>
          <w:szCs w:val="21"/>
        </w:rPr>
      </w:pPr>
      <w:r>
        <w:rPr>
          <w:rFonts w:hint="eastAsia" w:ascii="宋体" w:hAnsi="宋体" w:eastAsia="宋体"/>
          <w:color w:val="000000" w:themeColor="text1"/>
          <w:szCs w:val="21"/>
        </w:rPr>
        <w:t>5.3.6  在初审阶段,谈判小组还需对供应商的谈判报价进行审核，看其是否有计算或打印上的错误。修正错误的原则如下:</w:t>
      </w:r>
    </w:p>
    <w:p>
      <w:pPr>
        <w:spacing w:line="360" w:lineRule="auto"/>
        <w:ind w:left="425"/>
        <w:rPr>
          <w:rFonts w:ascii="宋体" w:hAnsi="宋体" w:eastAsia="宋体"/>
          <w:color w:val="000000" w:themeColor="text1"/>
          <w:szCs w:val="21"/>
        </w:rPr>
      </w:pPr>
      <w:bookmarkStart w:id="430" w:name="_Toc90713357"/>
      <w:bookmarkStart w:id="431" w:name="_Toc109537522"/>
      <w:bookmarkStart w:id="432" w:name="_Toc109550798"/>
      <w:bookmarkStart w:id="433" w:name="_Toc90712538"/>
      <w:r>
        <w:rPr>
          <w:rFonts w:hint="eastAsia" w:ascii="宋体" w:hAnsi="宋体" w:eastAsia="宋体"/>
          <w:color w:val="000000" w:themeColor="text1"/>
          <w:szCs w:val="21"/>
        </w:rPr>
        <w:t>（1）响应文件中的大写金额与小写金额不一致的，以大写金额为准；</w:t>
      </w:r>
    </w:p>
    <w:p>
      <w:pPr>
        <w:spacing w:line="360" w:lineRule="auto"/>
        <w:ind w:left="425"/>
        <w:rPr>
          <w:rFonts w:ascii="宋体" w:hAnsi="宋体" w:eastAsia="宋体"/>
          <w:color w:val="000000" w:themeColor="text1"/>
          <w:szCs w:val="21"/>
        </w:rPr>
      </w:pPr>
      <w:r>
        <w:rPr>
          <w:rFonts w:hint="eastAsia" w:ascii="宋体" w:hAnsi="宋体" w:eastAsia="宋体"/>
          <w:color w:val="000000" w:themeColor="text1"/>
          <w:szCs w:val="21"/>
        </w:rPr>
        <w:t>（2）总价金额与依据单价计算出的结果不一致的，以单价金额为准修正总价，但单价金额小数点有明显错误的除外。</w:t>
      </w:r>
    </w:p>
    <w:p>
      <w:pPr>
        <w:pStyle w:val="2"/>
        <w:spacing w:line="480" w:lineRule="exact"/>
        <w:ind w:left="420"/>
        <w:jc w:val="both"/>
        <w:rPr>
          <w:rFonts w:hAnsi="宋体" w:eastAsia="宋体" w:cs="黑体"/>
          <w:color w:val="000000" w:themeColor="text1"/>
          <w:sz w:val="21"/>
          <w:szCs w:val="21"/>
        </w:rPr>
      </w:pPr>
      <w:r>
        <w:rPr>
          <w:rFonts w:hint="eastAsia" w:hAnsi="宋体" w:eastAsia="宋体" w:cs="黑体"/>
          <w:color w:val="000000" w:themeColor="text1"/>
          <w:sz w:val="21"/>
          <w:szCs w:val="21"/>
        </w:rPr>
        <w:t>5.3.8  详细谈判:</w:t>
      </w:r>
    </w:p>
    <w:p>
      <w:pPr>
        <w:pStyle w:val="7"/>
        <w:spacing w:line="440" w:lineRule="exact"/>
        <w:rPr>
          <w:rFonts w:ascii="宋体" w:hAnsi="宋体" w:eastAsia="宋体"/>
          <w:color w:val="000000" w:themeColor="text1"/>
          <w:szCs w:val="21"/>
        </w:rPr>
      </w:pPr>
      <w:r>
        <w:rPr>
          <w:rFonts w:hint="eastAsia" w:ascii="宋体" w:hAnsi="宋体" w:eastAsia="宋体"/>
          <w:color w:val="000000" w:themeColor="text1"/>
          <w:szCs w:val="21"/>
        </w:rPr>
        <w:t>（1）谈判小组集中与单一供应商分别进行谈判。谈判顺序为签到逆顺序，在谈判中，谈判双方可以就谈判项目所涉及的价格、技术、服务等进行实质性谈判，但谈判的任何一方不得透露与谈判有关的其他供应商的商业秘密、技术资料、价格和其他信息，不得变动谈判文件中的其他内容。</w:t>
      </w:r>
    </w:p>
    <w:p>
      <w:pPr>
        <w:pStyle w:val="7"/>
        <w:spacing w:line="440" w:lineRule="exact"/>
        <w:rPr>
          <w:rFonts w:ascii="宋体" w:hAnsi="宋体" w:eastAsia="宋体"/>
          <w:color w:val="000000" w:themeColor="text1"/>
          <w:szCs w:val="21"/>
        </w:rPr>
      </w:pPr>
      <w:r>
        <w:rPr>
          <w:rFonts w:hint="eastAsia" w:ascii="宋体" w:hAnsi="宋体" w:eastAsia="宋体"/>
          <w:color w:val="000000" w:themeColor="text1"/>
          <w:szCs w:val="21"/>
        </w:rPr>
        <w:t>（2）谈判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7"/>
        <w:spacing w:line="440" w:lineRule="exact"/>
        <w:rPr>
          <w:rFonts w:ascii="宋体" w:hAnsi="宋体" w:eastAsia="宋体"/>
          <w:color w:val="000000" w:themeColor="text1"/>
          <w:szCs w:val="21"/>
        </w:rPr>
      </w:pPr>
      <w:r>
        <w:rPr>
          <w:rFonts w:hint="eastAsia" w:ascii="宋体" w:hAnsi="宋体" w:eastAsia="宋体"/>
          <w:color w:val="000000" w:themeColor="text1"/>
          <w:szCs w:val="21"/>
        </w:rPr>
        <w:t>（3）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7"/>
        <w:spacing w:line="440" w:lineRule="exact"/>
        <w:rPr>
          <w:rFonts w:ascii="宋体" w:hAnsi="宋体" w:eastAsia="宋体"/>
          <w:color w:val="000000" w:themeColor="text1"/>
          <w:szCs w:val="21"/>
        </w:rPr>
      </w:pPr>
      <w:r>
        <w:rPr>
          <w:rFonts w:hint="eastAsia" w:ascii="宋体" w:hAnsi="宋体" w:eastAsia="宋体"/>
          <w:color w:val="000000" w:themeColor="text1"/>
          <w:szCs w:val="21"/>
        </w:rPr>
        <w:t>（4）在谈判过程中，谈判小组可以根据谈判文件和谈判情况实质性变动采购需求中的技术、服务要求以及合同草案条款，但不得变动谈判文件中的其他内容。实质性变动的内容，须经采购人代表确认。</w:t>
      </w:r>
    </w:p>
    <w:p>
      <w:pPr>
        <w:pStyle w:val="7"/>
        <w:spacing w:line="440" w:lineRule="exact"/>
        <w:rPr>
          <w:rFonts w:ascii="宋体" w:hAnsi="宋体" w:eastAsia="宋体"/>
          <w:color w:val="000000" w:themeColor="text1"/>
          <w:szCs w:val="21"/>
        </w:rPr>
      </w:pPr>
      <w:r>
        <w:rPr>
          <w:rFonts w:hint="eastAsia" w:ascii="宋体" w:hAnsi="宋体" w:eastAsia="宋体"/>
          <w:color w:val="000000" w:themeColor="text1"/>
          <w:szCs w:val="21"/>
        </w:rPr>
        <w:t>对谈判文件作出的实质性变动是谈判文件的有效组成部分，谈判小组应当以书面形式同时通知所有参加谈判的供应商。</w:t>
      </w:r>
    </w:p>
    <w:p>
      <w:pPr>
        <w:pStyle w:val="7"/>
        <w:spacing w:line="440" w:lineRule="exact"/>
        <w:rPr>
          <w:rFonts w:ascii="宋体" w:hAnsi="宋体" w:eastAsia="宋体"/>
          <w:color w:val="000000" w:themeColor="text1"/>
          <w:szCs w:val="21"/>
        </w:rPr>
      </w:pPr>
      <w:r>
        <w:rPr>
          <w:rFonts w:hint="eastAsia" w:ascii="宋体" w:hAnsi="宋体" w:eastAsia="宋体"/>
          <w:color w:val="000000" w:themeColor="text1"/>
          <w:szCs w:val="21"/>
        </w:rPr>
        <w:t>（5）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7"/>
        <w:spacing w:line="440" w:lineRule="exact"/>
        <w:rPr>
          <w:rFonts w:ascii="宋体" w:hAnsi="宋体" w:eastAsia="宋体"/>
          <w:color w:val="000000" w:themeColor="text1"/>
          <w:szCs w:val="21"/>
        </w:rPr>
      </w:pPr>
      <w:r>
        <w:rPr>
          <w:rFonts w:hint="eastAsia" w:ascii="宋体" w:hAnsi="宋体" w:eastAsia="宋体"/>
          <w:color w:val="000000" w:themeColor="text1"/>
          <w:szCs w:val="21"/>
        </w:rPr>
        <w:t>（6）谈判文件能够详细列明采购标的的技术、服务要求的，谈判结束后，谈判小组应当要求所有继续参加谈判的供应商在规定时间内提交最后报价，提交最后报价的供应商不得少于3家。</w:t>
      </w:r>
    </w:p>
    <w:p>
      <w:pPr>
        <w:pStyle w:val="7"/>
        <w:spacing w:line="440" w:lineRule="exact"/>
        <w:rPr>
          <w:rFonts w:ascii="宋体" w:hAnsi="宋体" w:eastAsia="宋体"/>
          <w:color w:val="000000" w:themeColor="text1"/>
          <w:szCs w:val="21"/>
        </w:rPr>
      </w:pPr>
      <w:r>
        <w:rPr>
          <w:rFonts w:hint="eastAsia" w:ascii="宋体" w:hAnsi="宋体" w:eastAsia="宋体"/>
          <w:color w:val="000000" w:themeColor="text1"/>
          <w:szCs w:val="21"/>
        </w:rPr>
        <w:t>（7）最后报价（二轮报价）【注：1、最后报价不得超出采购人招标控制价；2、最后报价明显低于成本价的，供应商需做出合理说明，否则将承担不被接受的风险】。最后报价是供应商响应文件的有效组成部分。</w:t>
      </w:r>
    </w:p>
    <w:p>
      <w:pPr>
        <w:pStyle w:val="7"/>
        <w:spacing w:line="440" w:lineRule="exact"/>
        <w:rPr>
          <w:rFonts w:ascii="宋体" w:hAnsi="宋体" w:eastAsia="宋体"/>
          <w:color w:val="000000" w:themeColor="text1"/>
          <w:szCs w:val="21"/>
        </w:rPr>
      </w:pPr>
      <w:r>
        <w:rPr>
          <w:rFonts w:hint="eastAsia" w:ascii="宋体" w:hAnsi="宋体" w:eastAsia="宋体"/>
          <w:color w:val="000000" w:themeColor="text1"/>
          <w:szCs w:val="21"/>
        </w:rPr>
        <w:t>情况特殊,经谈判小组根据谈判现场情况，可以要求供应商适当进行多轮报价。</w:t>
      </w:r>
    </w:p>
    <w:p>
      <w:pPr>
        <w:spacing w:line="360" w:lineRule="auto"/>
        <w:ind w:firstLine="411" w:firstLineChars="196"/>
        <w:rPr>
          <w:rFonts w:ascii="宋体" w:hAnsi="宋体" w:eastAsia="宋体"/>
          <w:color w:val="000000" w:themeColor="text1"/>
          <w:szCs w:val="21"/>
        </w:rPr>
      </w:pPr>
      <w:r>
        <w:rPr>
          <w:rFonts w:hint="eastAsia" w:ascii="宋体" w:hAnsi="宋体" w:eastAsia="宋体"/>
          <w:b/>
          <w:color w:val="000000" w:themeColor="text1"/>
          <w:szCs w:val="21"/>
        </w:rPr>
        <w:t>5.3.9  成交原则</w:t>
      </w:r>
      <w:r>
        <w:rPr>
          <w:rFonts w:hint="eastAsia" w:ascii="宋体" w:hAnsi="宋体" w:eastAsia="宋体"/>
          <w:color w:val="000000" w:themeColor="text1"/>
          <w:szCs w:val="21"/>
        </w:rPr>
        <w:t>。</w:t>
      </w:r>
    </w:p>
    <w:p>
      <w:pPr>
        <w:spacing w:line="360" w:lineRule="auto"/>
        <w:ind w:firstLine="411" w:firstLineChars="196"/>
      </w:pPr>
      <w:r>
        <w:rPr>
          <w:rFonts w:ascii="宋体" w:hAnsi="宋体" w:eastAsia="宋体"/>
          <w:color w:val="000000" w:themeColor="text1"/>
          <w:szCs w:val="21"/>
        </w:rPr>
        <w:t>谈判小组应当从质量和服务均能满足采购文件实质性响应要求的供应商中，按照最后报价由低到高的顺序提出3名以上成交候选人，并编写评审报告。</w:t>
      </w:r>
    </w:p>
    <w:p>
      <w:pPr>
        <w:spacing w:line="360" w:lineRule="auto"/>
        <w:ind w:firstLine="411" w:firstLineChars="196"/>
        <w:rPr>
          <w:rFonts w:ascii="宋体" w:hAnsi="宋体" w:eastAsia="宋体"/>
          <w:b/>
          <w:color w:val="000000" w:themeColor="text1"/>
          <w:szCs w:val="21"/>
        </w:rPr>
      </w:pPr>
      <w:r>
        <w:rPr>
          <w:rFonts w:hint="eastAsia" w:ascii="宋体" w:hAnsi="宋体" w:eastAsia="宋体"/>
          <w:b/>
          <w:color w:val="000000" w:themeColor="text1"/>
          <w:szCs w:val="21"/>
        </w:rPr>
        <w:t>5.3.10  评审报告</w:t>
      </w:r>
    </w:p>
    <w:p>
      <w:pPr>
        <w:spacing w:line="360" w:lineRule="auto"/>
        <w:ind w:firstLine="420" w:firstLineChars="200"/>
        <w:rPr>
          <w:rFonts w:ascii="宋体" w:hAnsi="宋体" w:eastAsia="宋体"/>
          <w:color w:val="000000" w:themeColor="text1"/>
          <w:szCs w:val="21"/>
        </w:rPr>
      </w:pPr>
      <w:r>
        <w:rPr>
          <w:rFonts w:ascii="宋体" w:hAnsi="宋体" w:eastAsia="宋体"/>
          <w:color w:val="000000" w:themeColor="text1"/>
          <w:szCs w:val="21"/>
        </w:rPr>
        <w:t>谈判小组组应当根据评审记录和评审结果编写评审报告，其主要内容包括：</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w:t>
      </w:r>
      <w:r>
        <w:rPr>
          <w:rFonts w:ascii="宋体" w:hAnsi="宋体" w:eastAsia="宋体"/>
          <w:color w:val="000000" w:themeColor="text1"/>
          <w:szCs w:val="21"/>
        </w:rPr>
        <w:t>邀请供应商参加采购活动的具体方式和相关情况，以及参加采购活动的供应商名单；</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（2）</w:t>
      </w:r>
      <w:r>
        <w:rPr>
          <w:rFonts w:ascii="宋体" w:hAnsi="宋体" w:eastAsia="宋体"/>
          <w:color w:val="000000" w:themeColor="text1"/>
          <w:szCs w:val="21"/>
        </w:rPr>
        <w:t>评审日期和地点，谈判小组成员名单；</w:t>
      </w:r>
    </w:p>
    <w:p>
      <w:pPr>
        <w:spacing w:line="276"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（3）</w:t>
      </w:r>
      <w:r>
        <w:rPr>
          <w:rFonts w:ascii="宋体" w:hAnsi="宋体" w:eastAsia="宋体"/>
          <w:color w:val="000000" w:themeColor="text1"/>
          <w:szCs w:val="21"/>
        </w:rPr>
        <w:t>评审情况记录和说明，包括对供应商的资格审查情况、供应商响应文件评审情况、谈判情况、报价情况等；</w:t>
      </w:r>
    </w:p>
    <w:p>
      <w:pPr>
        <w:spacing w:line="276"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（4）</w:t>
      </w:r>
      <w:r>
        <w:rPr>
          <w:rFonts w:ascii="宋体" w:hAnsi="宋体" w:eastAsia="宋体"/>
          <w:color w:val="000000" w:themeColor="text1"/>
          <w:szCs w:val="21"/>
        </w:rPr>
        <w:t>提出的成交候选人的名单及理由。</w:t>
      </w:r>
    </w:p>
    <w:p>
      <w:pPr>
        <w:spacing w:line="276" w:lineRule="auto"/>
        <w:ind w:firstLine="420" w:firstLineChars="200"/>
        <w:rPr>
          <w:rFonts w:ascii="宋体" w:hAnsi="宋体" w:eastAsia="宋体"/>
          <w:color w:val="000000" w:themeColor="text1"/>
          <w:szCs w:val="21"/>
        </w:rPr>
      </w:pPr>
      <w:r>
        <w:rPr>
          <w:rFonts w:ascii="宋体" w:hAnsi="宋体" w:eastAsia="宋体"/>
          <w:color w:val="000000" w:themeColor="text1"/>
          <w:szCs w:val="21"/>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434" w:name="_Toc454788039"/>
      <w:bookmarkStart w:id="435" w:name="_Toc10471"/>
      <w:bookmarkStart w:id="436" w:name="_Toc26661"/>
      <w:bookmarkStart w:id="437" w:name="_Toc462934305"/>
      <w:bookmarkStart w:id="438" w:name="_Toc499729096"/>
      <w:bookmarkStart w:id="439" w:name="_Toc463011284"/>
      <w:bookmarkStart w:id="440" w:name="_Toc455678131"/>
      <w:bookmarkStart w:id="441" w:name="_Toc422126473"/>
      <w:bookmarkStart w:id="442" w:name="_Toc428351659"/>
      <w:bookmarkStart w:id="443" w:name="_Toc23507"/>
      <w:bookmarkStart w:id="444" w:name="_Toc14347"/>
      <w:bookmarkStart w:id="445" w:name="_Toc428276599"/>
      <w:r>
        <w:rPr>
          <w:rFonts w:hint="eastAsia" w:hAnsi="宋体" w:eastAsia="宋体" w:cs="黑体"/>
          <w:b/>
          <w:color w:val="000000" w:themeColor="text1"/>
          <w:sz w:val="21"/>
          <w:szCs w:val="21"/>
        </w:rPr>
        <w:t>谈判过程的保密性</w:t>
      </w:r>
      <w:bookmarkEnd w:id="434"/>
      <w:bookmarkEnd w:id="435"/>
      <w:bookmarkEnd w:id="436"/>
      <w:bookmarkEnd w:id="437"/>
      <w:bookmarkEnd w:id="438"/>
      <w:bookmarkEnd w:id="439"/>
      <w:bookmarkEnd w:id="440"/>
      <w:bookmarkEnd w:id="441"/>
      <w:bookmarkEnd w:id="442"/>
      <w:bookmarkEnd w:id="443"/>
      <w:bookmarkEnd w:id="444"/>
      <w:bookmarkEnd w:id="445"/>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5.4.1  谈判期间，直到授予成交人合同止，凡是与谈判响应文件审查、澄清、评价、比较以及推荐成交人等方面的情况，均不得向供应商或其他无关的人员透露。</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5.4.2  在谈判过程中，供应商如向谈判小组成员施加任何影响，都将会导致其谈判被拒绝，政府采购监管部门将记录其不良行为。</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sz w:val="21"/>
          <w:szCs w:val="21"/>
        </w:rPr>
      </w:pPr>
      <w:bookmarkStart w:id="446" w:name="_Toc21068"/>
      <w:bookmarkStart w:id="447" w:name="_Toc455678132"/>
      <w:bookmarkStart w:id="448" w:name="_Toc463011285"/>
      <w:bookmarkStart w:id="449" w:name="_Toc462934306"/>
      <w:bookmarkStart w:id="450" w:name="_Toc499729097"/>
      <w:bookmarkStart w:id="451" w:name="_Toc19024"/>
      <w:bookmarkStart w:id="452" w:name="_Toc20237"/>
      <w:bookmarkStart w:id="453" w:name="_Toc12304"/>
      <w:r>
        <w:rPr>
          <w:rFonts w:hint="eastAsia" w:hAnsi="宋体" w:eastAsia="宋体" w:cs="黑体"/>
          <w:b/>
          <w:color w:val="000000" w:themeColor="text1"/>
          <w:kern w:val="2"/>
          <w:sz w:val="21"/>
          <w:szCs w:val="21"/>
        </w:rPr>
        <w:t>终止竞争性谈判采购活动</w:t>
      </w:r>
      <w:bookmarkEnd w:id="446"/>
      <w:bookmarkEnd w:id="447"/>
      <w:bookmarkEnd w:id="448"/>
      <w:bookmarkEnd w:id="449"/>
      <w:bookmarkEnd w:id="450"/>
      <w:bookmarkEnd w:id="451"/>
      <w:bookmarkEnd w:id="452"/>
      <w:bookmarkEnd w:id="453"/>
    </w:p>
    <w:p>
      <w:pPr>
        <w:pStyle w:val="7"/>
        <w:spacing w:line="440" w:lineRule="exact"/>
        <w:rPr>
          <w:rFonts w:ascii="宋体" w:hAnsi="宋体" w:eastAsia="宋体" w:cs="黑体"/>
          <w:color w:val="000000" w:themeColor="text1"/>
          <w:szCs w:val="21"/>
        </w:rPr>
      </w:pPr>
      <w:r>
        <w:rPr>
          <w:rFonts w:hint="eastAsia" w:ascii="宋体" w:hAnsi="宋体" w:eastAsia="宋体" w:cs="黑体"/>
          <w:color w:val="000000" w:themeColor="text1"/>
          <w:szCs w:val="21"/>
        </w:rPr>
        <w:t>出现下列情形之一的，采购人或者采购代理机构应当终止竞争性谈判采购活动，发布项目终止公告并说明原因，重新开展采购活动：</w:t>
      </w:r>
      <w:r>
        <w:rPr>
          <w:rFonts w:hint="eastAsia" w:ascii="宋体" w:hAnsi="宋体" w:eastAsia="宋体" w:cs="黑体"/>
          <w:color w:val="000000" w:themeColor="text1"/>
          <w:szCs w:val="21"/>
        </w:rPr>
        <w:br w:type="textWrapping"/>
      </w:r>
      <w:r>
        <w:rPr>
          <w:rFonts w:hint="eastAsia" w:ascii="宋体" w:hAnsi="宋体" w:eastAsia="宋体" w:cs="黑体"/>
          <w:color w:val="000000" w:themeColor="text1"/>
          <w:szCs w:val="21"/>
        </w:rPr>
        <w:t>　　（1）因情况变化，不再符合规定的竞争性谈判采购方式适用情形的；</w:t>
      </w:r>
      <w:r>
        <w:rPr>
          <w:rFonts w:hint="eastAsia" w:ascii="宋体" w:hAnsi="宋体" w:eastAsia="宋体" w:cs="黑体"/>
          <w:color w:val="000000" w:themeColor="text1"/>
          <w:szCs w:val="21"/>
        </w:rPr>
        <w:br w:type="textWrapping"/>
      </w:r>
      <w:r>
        <w:rPr>
          <w:rFonts w:hint="eastAsia" w:ascii="宋体" w:hAnsi="宋体" w:eastAsia="宋体" w:cs="黑体"/>
          <w:color w:val="000000" w:themeColor="text1"/>
          <w:szCs w:val="21"/>
        </w:rPr>
        <w:t>　　（2）出现影响采购公正的违法、违规行为的；</w:t>
      </w:r>
      <w:r>
        <w:rPr>
          <w:rFonts w:hint="eastAsia" w:ascii="宋体" w:hAnsi="宋体" w:eastAsia="宋体" w:cs="黑体"/>
          <w:color w:val="000000" w:themeColor="text1"/>
          <w:szCs w:val="21"/>
        </w:rPr>
        <w:br w:type="textWrapping"/>
      </w:r>
      <w:r>
        <w:rPr>
          <w:rFonts w:hint="eastAsia" w:ascii="宋体" w:hAnsi="宋体" w:eastAsia="宋体" w:cs="黑体"/>
          <w:color w:val="000000" w:themeColor="text1"/>
          <w:szCs w:val="21"/>
        </w:rPr>
        <w:t>　　（3）在采购过程中符合竞争要求的供应商或者报价未超过采购预算的供应商不足3家的，但货物和服务项目技术复杂或者性质特殊，不能确定详细规格或者具体要求的情形除外。</w:t>
      </w:r>
    </w:p>
    <w:bookmarkEnd w:id="430"/>
    <w:bookmarkEnd w:id="431"/>
    <w:bookmarkEnd w:id="432"/>
    <w:bookmarkEnd w:id="433"/>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kern w:val="2"/>
          <w:sz w:val="21"/>
          <w:szCs w:val="21"/>
        </w:rPr>
      </w:pPr>
      <w:bookmarkStart w:id="454" w:name="_Toc12191"/>
      <w:bookmarkStart w:id="455" w:name="_Toc454788040"/>
      <w:bookmarkStart w:id="456" w:name="_Toc32313"/>
      <w:bookmarkStart w:id="457" w:name="_Toc455678133"/>
      <w:bookmarkStart w:id="458" w:name="_Toc499729098"/>
      <w:bookmarkStart w:id="459" w:name="_Toc11528"/>
      <w:bookmarkStart w:id="460" w:name="_Toc462934307"/>
      <w:bookmarkStart w:id="461" w:name="_Toc463011286"/>
      <w:bookmarkStart w:id="462" w:name="_Toc3357"/>
      <w:bookmarkStart w:id="463" w:name="_Toc428276600"/>
      <w:bookmarkStart w:id="464" w:name="_Toc428351660"/>
      <w:r>
        <w:rPr>
          <w:rFonts w:hint="eastAsia" w:hAnsi="宋体" w:eastAsia="宋体" w:cs="黑体"/>
          <w:b/>
          <w:color w:val="000000" w:themeColor="text1"/>
          <w:kern w:val="2"/>
          <w:sz w:val="21"/>
          <w:szCs w:val="21"/>
        </w:rPr>
        <w:t>确定成交人</w:t>
      </w:r>
      <w:bookmarkEnd w:id="454"/>
      <w:bookmarkEnd w:id="455"/>
      <w:bookmarkEnd w:id="456"/>
      <w:bookmarkEnd w:id="457"/>
      <w:bookmarkEnd w:id="458"/>
      <w:bookmarkEnd w:id="459"/>
      <w:bookmarkEnd w:id="460"/>
      <w:bookmarkEnd w:id="461"/>
      <w:bookmarkEnd w:id="462"/>
      <w:bookmarkEnd w:id="463"/>
      <w:bookmarkEnd w:id="464"/>
    </w:p>
    <w:p>
      <w:pPr>
        <w:spacing w:line="360" w:lineRule="auto"/>
        <w:ind w:firstLine="411" w:firstLineChars="196"/>
        <w:rPr>
          <w:rFonts w:ascii="宋体" w:hAnsi="宋体" w:eastAsia="宋体"/>
          <w:color w:val="000000" w:themeColor="text1"/>
          <w:szCs w:val="21"/>
        </w:rPr>
      </w:pPr>
      <w:r>
        <w:rPr>
          <w:rFonts w:hint="eastAsia" w:ascii="宋体" w:hAnsi="宋体" w:eastAsia="宋体"/>
          <w:color w:val="000000" w:themeColor="text1"/>
          <w:szCs w:val="21"/>
        </w:rPr>
        <w:t>5.6.1  采购代理机构应当在谈判结束后2个工作日内将评审报告送采购人。采购人应当在收到评审报告后5个工作日内，按照谈判评审报告中推荐的成交候选人顺序确定成交人，并将结果通知未成交供应商。</w:t>
      </w:r>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5.6.2  采购人也可以书面授权谈判小组直接确定成交供应商。谈判小组直接确定成交供应商的应在谈判文件中写明。</w:t>
      </w:r>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kern w:val="2"/>
          <w:sz w:val="21"/>
          <w:szCs w:val="21"/>
        </w:rPr>
      </w:pPr>
      <w:bookmarkStart w:id="465" w:name="_Toc428276601"/>
      <w:bookmarkStart w:id="466" w:name="_Toc428351661"/>
      <w:bookmarkStart w:id="467" w:name="_Toc454788041"/>
      <w:bookmarkStart w:id="468" w:name="_Toc422126474"/>
      <w:bookmarkStart w:id="469" w:name="_Toc455678134"/>
      <w:bookmarkStart w:id="470" w:name="_Toc30925"/>
      <w:bookmarkStart w:id="471" w:name="_Toc499729099"/>
      <w:bookmarkStart w:id="472" w:name="_Toc22814"/>
      <w:bookmarkStart w:id="473" w:name="_Toc462934308"/>
      <w:bookmarkStart w:id="474" w:name="_Toc463011287"/>
      <w:bookmarkStart w:id="475" w:name="_Toc16044"/>
      <w:bookmarkStart w:id="476" w:name="_Toc20364"/>
      <w:r>
        <w:rPr>
          <w:rFonts w:hint="eastAsia" w:hAnsi="宋体" w:eastAsia="宋体" w:cs="黑体"/>
          <w:b/>
          <w:color w:val="000000" w:themeColor="text1"/>
          <w:kern w:val="2"/>
          <w:sz w:val="21"/>
          <w:szCs w:val="21"/>
        </w:rPr>
        <w:t>成交结果</w:t>
      </w:r>
      <w:bookmarkEnd w:id="465"/>
      <w:bookmarkEnd w:id="466"/>
      <w:bookmarkEnd w:id="467"/>
      <w:bookmarkEnd w:id="468"/>
      <w:bookmarkEnd w:id="469"/>
      <w:r>
        <w:rPr>
          <w:rFonts w:hint="eastAsia" w:hAnsi="宋体" w:eastAsia="宋体" w:cs="黑体"/>
          <w:b/>
          <w:color w:val="000000" w:themeColor="text1"/>
          <w:kern w:val="2"/>
          <w:sz w:val="21"/>
          <w:szCs w:val="21"/>
        </w:rPr>
        <w:t>公告</w:t>
      </w:r>
      <w:bookmarkEnd w:id="470"/>
      <w:bookmarkEnd w:id="471"/>
      <w:bookmarkEnd w:id="472"/>
      <w:bookmarkEnd w:id="473"/>
      <w:bookmarkEnd w:id="474"/>
      <w:bookmarkEnd w:id="475"/>
      <w:bookmarkEnd w:id="476"/>
    </w:p>
    <w:p>
      <w:pPr>
        <w:spacing w:line="360" w:lineRule="auto"/>
        <w:ind w:firstLine="411" w:firstLineChars="196"/>
        <w:rPr>
          <w:rFonts w:ascii="宋体" w:hAnsi="宋体" w:eastAsia="宋体"/>
          <w:color w:val="000000" w:themeColor="text1"/>
          <w:szCs w:val="21"/>
        </w:rPr>
      </w:pPr>
      <w:r>
        <w:rPr>
          <w:rFonts w:hint="eastAsia" w:ascii="宋体" w:hAnsi="宋体" w:eastAsia="宋体"/>
          <w:color w:val="000000" w:themeColor="text1"/>
          <w:szCs w:val="21"/>
        </w:rPr>
        <w:t>5.7.1  采购人应当在成交人确定后3个工作日内，在</w:t>
      </w:r>
      <w:r>
        <w:rPr>
          <w:rFonts w:hint="eastAsia" w:ascii="宋体" w:hAnsi="宋体" w:eastAsia="宋体"/>
          <w:color w:val="000000" w:themeColor="text1"/>
        </w:rPr>
        <w:t>公告发布的同一媒介</w:t>
      </w:r>
      <w:r>
        <w:rPr>
          <w:rFonts w:hint="eastAsia" w:ascii="宋体" w:hAnsi="宋体" w:eastAsia="宋体"/>
          <w:color w:val="000000" w:themeColor="text1"/>
          <w:szCs w:val="21"/>
        </w:rPr>
        <w:t>上公告成交结果，同时向成交供应商发出成交通知书，并将谈判文件随成交结果同时公告，公告期限1个工作日。</w:t>
      </w:r>
    </w:p>
    <w:p>
      <w:pPr>
        <w:spacing w:line="360" w:lineRule="auto"/>
        <w:ind w:firstLine="420" w:firstLineChars="200"/>
        <w:rPr>
          <w:rFonts w:ascii="宋体" w:hAnsi="宋体" w:eastAsia="宋体"/>
          <w:color w:val="000000" w:themeColor="text1"/>
          <w:sz w:val="18"/>
          <w:szCs w:val="18"/>
        </w:rPr>
      </w:pPr>
      <w:bookmarkStart w:id="477" w:name="_Toc270604607"/>
      <w:r>
        <w:rPr>
          <w:rFonts w:hint="eastAsia" w:ascii="宋体" w:hAnsi="宋体" w:eastAsia="宋体"/>
          <w:color w:val="000000" w:themeColor="text1"/>
          <w:szCs w:val="21"/>
        </w:rPr>
        <w:t>5.7.2  成交结果公告内容应当包括采购人和采购代理机构的名称、地址、联系方式，项目名称和项目编号，成交供应商名称、地址和成交金额，主要成交标的的名称、规格型号、数量、单价、服务要求或标的的基本概况以及谈判小组名单</w:t>
      </w:r>
      <w:bookmarkEnd w:id="418"/>
      <w:bookmarkEnd w:id="477"/>
      <w:r>
        <w:rPr>
          <w:rFonts w:hint="eastAsia" w:ascii="宋体" w:hAnsi="宋体" w:eastAsia="宋体" w:cs="黑体"/>
          <w:color w:val="000000" w:themeColor="text1"/>
          <w:szCs w:val="21"/>
        </w:rPr>
        <w:t>。</w:t>
      </w:r>
    </w:p>
    <w:p>
      <w:pPr>
        <w:pStyle w:val="2"/>
        <w:numPr>
          <w:ilvl w:val="0"/>
          <w:numId w:val="3"/>
        </w:numPr>
        <w:tabs>
          <w:tab w:val="left" w:pos="360"/>
          <w:tab w:val="clear" w:pos="425"/>
        </w:tabs>
        <w:spacing w:line="480" w:lineRule="exact"/>
        <w:jc w:val="both"/>
        <w:outlineLvl w:val="1"/>
        <w:rPr>
          <w:rFonts w:hAnsi="宋体" w:eastAsia="宋体" w:cs="黑体"/>
          <w:b/>
          <w:color w:val="000000" w:themeColor="text1"/>
        </w:rPr>
      </w:pPr>
      <w:bookmarkStart w:id="478" w:name="_Toc428351664"/>
      <w:bookmarkStart w:id="479" w:name="_Toc277149397"/>
      <w:bookmarkStart w:id="480" w:name="_Toc270604836"/>
      <w:bookmarkStart w:id="481" w:name="_Toc270604609"/>
      <w:bookmarkStart w:id="482" w:name="_Toc499729100"/>
      <w:bookmarkStart w:id="483" w:name="_Toc428276604"/>
      <w:bookmarkStart w:id="484" w:name="_Toc269470334"/>
      <w:bookmarkStart w:id="485" w:name="_Toc454788044"/>
      <w:r>
        <w:rPr>
          <w:rFonts w:hint="eastAsia" w:hAnsi="宋体" w:eastAsia="宋体" w:cs="黑体"/>
          <w:b/>
          <w:color w:val="000000" w:themeColor="text1"/>
        </w:rPr>
        <w:t>合同授予</w:t>
      </w:r>
      <w:bookmarkEnd w:id="478"/>
      <w:bookmarkEnd w:id="479"/>
      <w:bookmarkEnd w:id="480"/>
      <w:bookmarkEnd w:id="481"/>
      <w:bookmarkEnd w:id="482"/>
      <w:bookmarkEnd w:id="483"/>
      <w:bookmarkEnd w:id="484"/>
      <w:bookmarkEnd w:id="485"/>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rPr>
      </w:pPr>
      <w:bookmarkStart w:id="486" w:name="_Toc19968"/>
      <w:bookmarkStart w:id="487" w:name="_Toc462934310"/>
      <w:bookmarkStart w:id="488" w:name="_Toc455678136"/>
      <w:bookmarkStart w:id="489" w:name="_Toc463011289"/>
      <w:bookmarkStart w:id="490" w:name="_Toc2137"/>
      <w:bookmarkStart w:id="491" w:name="_Toc24237"/>
      <w:bookmarkStart w:id="492" w:name="_Toc22056"/>
      <w:bookmarkStart w:id="493" w:name="_Toc499729101"/>
      <w:r>
        <w:rPr>
          <w:rFonts w:hint="eastAsia" w:hAnsi="宋体" w:eastAsia="宋体" w:cs="黑体"/>
          <w:b/>
          <w:color w:val="000000" w:themeColor="text1"/>
          <w:kern w:val="2"/>
          <w:sz w:val="21"/>
          <w:szCs w:val="21"/>
        </w:rPr>
        <w:t>成交通知</w:t>
      </w:r>
      <w:bookmarkEnd w:id="486"/>
      <w:bookmarkEnd w:id="487"/>
      <w:bookmarkEnd w:id="488"/>
      <w:bookmarkEnd w:id="489"/>
      <w:bookmarkEnd w:id="490"/>
      <w:bookmarkEnd w:id="491"/>
      <w:bookmarkEnd w:id="492"/>
      <w:bookmarkEnd w:id="493"/>
    </w:p>
    <w:p>
      <w:pPr>
        <w:spacing w:line="360" w:lineRule="auto"/>
        <w:ind w:firstLine="420" w:firstLineChars="200"/>
        <w:rPr>
          <w:rFonts w:ascii="宋体" w:hAnsi="宋体" w:eastAsia="宋体"/>
          <w:color w:val="000000" w:themeColor="text1"/>
          <w:szCs w:val="21"/>
        </w:rPr>
      </w:pPr>
      <w:r>
        <w:rPr>
          <w:rFonts w:hint="eastAsia" w:ascii="宋体" w:hAnsi="宋体" w:eastAsia="宋体"/>
          <w:color w:val="000000" w:themeColor="text1"/>
          <w:szCs w:val="21"/>
        </w:rPr>
        <w:t xml:space="preserve">成交结果公示的同时，采购人以书面形式向供应商发出成交通知书，同时将成交结果通知未成交的供应商。 </w:t>
      </w:r>
    </w:p>
    <w:p>
      <w:pPr>
        <w:pStyle w:val="2"/>
        <w:numPr>
          <w:ilvl w:val="1"/>
          <w:numId w:val="3"/>
        </w:numPr>
        <w:tabs>
          <w:tab w:val="left" w:pos="540"/>
          <w:tab w:val="clear" w:pos="992"/>
        </w:tabs>
        <w:spacing w:line="480" w:lineRule="exact"/>
        <w:ind w:left="540" w:hanging="540"/>
        <w:jc w:val="both"/>
        <w:outlineLvl w:val="1"/>
        <w:rPr>
          <w:rFonts w:hAnsi="宋体" w:eastAsia="宋体" w:cs="黑体"/>
          <w:color w:val="000000" w:themeColor="text1"/>
          <w:kern w:val="2"/>
          <w:sz w:val="21"/>
          <w:szCs w:val="21"/>
        </w:rPr>
      </w:pPr>
      <w:bookmarkStart w:id="494" w:name="_Toc462934311"/>
      <w:bookmarkStart w:id="495" w:name="_Toc31477"/>
      <w:bookmarkStart w:id="496" w:name="_Toc463011290"/>
      <w:bookmarkStart w:id="497" w:name="_Toc5925"/>
      <w:bookmarkStart w:id="498" w:name="_Toc455678137"/>
      <w:bookmarkStart w:id="499" w:name="_Toc13224"/>
      <w:bookmarkStart w:id="500" w:name="_Toc29455"/>
      <w:bookmarkStart w:id="501" w:name="_Toc499729102"/>
      <w:bookmarkStart w:id="502" w:name="_Toc269470335"/>
      <w:r>
        <w:rPr>
          <w:rFonts w:hint="eastAsia" w:hAnsi="宋体" w:eastAsia="宋体" w:cs="黑体"/>
          <w:color w:val="000000" w:themeColor="text1"/>
          <w:kern w:val="2"/>
          <w:sz w:val="21"/>
          <w:szCs w:val="21"/>
        </w:rPr>
        <w:t>供应商的最后一轮报价为成交价，成交价即为合同价。</w:t>
      </w:r>
      <w:bookmarkEnd w:id="494"/>
      <w:bookmarkEnd w:id="495"/>
      <w:bookmarkEnd w:id="496"/>
      <w:bookmarkEnd w:id="497"/>
      <w:bookmarkEnd w:id="498"/>
      <w:bookmarkEnd w:id="499"/>
      <w:bookmarkEnd w:id="500"/>
      <w:bookmarkEnd w:id="501"/>
    </w:p>
    <w:p>
      <w:pPr>
        <w:pStyle w:val="2"/>
        <w:numPr>
          <w:ilvl w:val="1"/>
          <w:numId w:val="3"/>
        </w:numPr>
        <w:tabs>
          <w:tab w:val="left" w:pos="540"/>
          <w:tab w:val="clear" w:pos="992"/>
        </w:tabs>
        <w:spacing w:line="480" w:lineRule="exact"/>
        <w:ind w:left="540" w:hanging="540"/>
        <w:jc w:val="both"/>
        <w:outlineLvl w:val="1"/>
        <w:rPr>
          <w:rFonts w:hAnsi="宋体" w:eastAsia="宋体" w:cs="黑体"/>
          <w:color w:val="000000" w:themeColor="text1"/>
          <w:kern w:val="2"/>
          <w:sz w:val="21"/>
          <w:szCs w:val="21"/>
        </w:rPr>
      </w:pPr>
      <w:bookmarkStart w:id="503" w:name="_Toc9999"/>
      <w:bookmarkStart w:id="504" w:name="_Toc462934312"/>
      <w:bookmarkStart w:id="505" w:name="_Toc463011291"/>
      <w:bookmarkStart w:id="506" w:name="_Toc5938"/>
      <w:bookmarkStart w:id="507" w:name="_Toc455678138"/>
      <w:bookmarkStart w:id="508" w:name="_Toc499729103"/>
      <w:bookmarkStart w:id="509" w:name="_Toc29352"/>
      <w:bookmarkStart w:id="510" w:name="_Toc25386"/>
      <w:r>
        <w:rPr>
          <w:rFonts w:hint="eastAsia" w:hAnsi="宋体" w:eastAsia="宋体" w:cs="黑体"/>
          <w:color w:val="000000" w:themeColor="text1"/>
          <w:kern w:val="2"/>
          <w:sz w:val="21"/>
          <w:szCs w:val="21"/>
        </w:rPr>
        <w:t>采购人和供应商应当自成交通知书发出之日起30天内，根据竞争性谈判文件、供应商的谈判响应文件及在谈判过程中对谈判响应文件作出的澄清、解释订立书面合同。供应商无正当理由拒签合同的，采购人取消其成交资格，并追究其违约责任。</w:t>
      </w:r>
      <w:bookmarkEnd w:id="503"/>
      <w:bookmarkEnd w:id="504"/>
      <w:bookmarkEnd w:id="505"/>
      <w:bookmarkEnd w:id="506"/>
      <w:bookmarkEnd w:id="507"/>
      <w:bookmarkEnd w:id="508"/>
      <w:bookmarkEnd w:id="509"/>
      <w:bookmarkEnd w:id="510"/>
    </w:p>
    <w:p>
      <w:pPr>
        <w:pStyle w:val="2"/>
        <w:numPr>
          <w:ilvl w:val="1"/>
          <w:numId w:val="3"/>
        </w:numPr>
        <w:tabs>
          <w:tab w:val="left" w:pos="540"/>
          <w:tab w:val="clear" w:pos="992"/>
        </w:tabs>
        <w:spacing w:line="480" w:lineRule="exact"/>
        <w:ind w:left="540" w:hanging="540"/>
        <w:jc w:val="both"/>
        <w:outlineLvl w:val="1"/>
        <w:rPr>
          <w:rFonts w:hAnsi="宋体" w:eastAsia="宋体" w:cs="黑体"/>
          <w:b/>
          <w:color w:val="000000" w:themeColor="text1"/>
          <w:kern w:val="2"/>
          <w:sz w:val="21"/>
          <w:szCs w:val="21"/>
        </w:rPr>
      </w:pPr>
      <w:bookmarkStart w:id="511" w:name="_Toc23539"/>
      <w:bookmarkStart w:id="512" w:name="_Toc19020"/>
      <w:bookmarkStart w:id="513" w:name="_Toc463011292"/>
      <w:bookmarkStart w:id="514" w:name="_Toc455678139"/>
      <w:bookmarkStart w:id="515" w:name="_Toc18301"/>
      <w:bookmarkStart w:id="516" w:name="_Toc462934313"/>
      <w:bookmarkStart w:id="517" w:name="_Toc499729104"/>
      <w:bookmarkStart w:id="518" w:name="_Toc2827"/>
      <w:r>
        <w:rPr>
          <w:rFonts w:hint="eastAsia" w:hAnsi="宋体" w:eastAsia="宋体" w:cs="黑体"/>
          <w:b/>
          <w:color w:val="000000" w:themeColor="text1"/>
          <w:kern w:val="2"/>
          <w:sz w:val="21"/>
          <w:szCs w:val="21"/>
        </w:rPr>
        <w:t>履约保证金</w:t>
      </w:r>
      <w:bookmarkEnd w:id="511"/>
      <w:bookmarkEnd w:id="512"/>
      <w:bookmarkEnd w:id="513"/>
      <w:bookmarkEnd w:id="514"/>
      <w:bookmarkEnd w:id="515"/>
      <w:bookmarkEnd w:id="516"/>
      <w:bookmarkEnd w:id="517"/>
      <w:bookmarkEnd w:id="518"/>
    </w:p>
    <w:p>
      <w:pPr>
        <w:pStyle w:val="2"/>
        <w:spacing w:line="480" w:lineRule="exact"/>
        <w:ind w:firstLine="420" w:firstLineChars="200"/>
        <w:jc w:val="both"/>
        <w:outlineLvl w:val="1"/>
        <w:rPr>
          <w:rFonts w:hAnsi="宋体" w:eastAsia="宋体"/>
          <w:color w:val="000000" w:themeColor="text1"/>
          <w:sz w:val="21"/>
          <w:szCs w:val="21"/>
        </w:rPr>
      </w:pPr>
      <w:bookmarkStart w:id="519" w:name="_Toc462934314"/>
      <w:bookmarkStart w:id="520" w:name="_Toc30918"/>
      <w:bookmarkStart w:id="521" w:name="_Toc499729105"/>
      <w:bookmarkStart w:id="522" w:name="_Toc16168"/>
      <w:bookmarkStart w:id="523" w:name="_Toc463011293"/>
      <w:bookmarkStart w:id="524" w:name="_Toc27392"/>
      <w:bookmarkStart w:id="525" w:name="_Toc455678140"/>
      <w:bookmarkStart w:id="526" w:name="_Toc23375"/>
      <w:r>
        <w:rPr>
          <w:rFonts w:hint="eastAsia" w:hAnsi="宋体" w:eastAsia="宋体"/>
          <w:color w:val="000000" w:themeColor="text1"/>
          <w:sz w:val="21"/>
          <w:szCs w:val="21"/>
        </w:rPr>
        <w:t>6.4.1  供应商应在收到成交通知书后三十(30)天内，向采购人提交“供应商须知前附表”中所规定金额的履约保证金。</w:t>
      </w:r>
      <w:bookmarkEnd w:id="519"/>
      <w:bookmarkEnd w:id="520"/>
      <w:bookmarkEnd w:id="521"/>
      <w:bookmarkEnd w:id="522"/>
      <w:bookmarkEnd w:id="523"/>
      <w:bookmarkEnd w:id="524"/>
      <w:bookmarkEnd w:id="525"/>
      <w:bookmarkEnd w:id="526"/>
    </w:p>
    <w:p>
      <w:pPr>
        <w:pStyle w:val="2"/>
        <w:spacing w:line="480" w:lineRule="exact"/>
        <w:ind w:firstLine="420" w:firstLineChars="200"/>
        <w:jc w:val="both"/>
        <w:outlineLvl w:val="1"/>
        <w:rPr>
          <w:rFonts w:hAnsi="宋体" w:eastAsia="宋体"/>
          <w:color w:val="000000" w:themeColor="text1"/>
          <w:sz w:val="21"/>
          <w:szCs w:val="21"/>
        </w:rPr>
      </w:pPr>
      <w:bookmarkStart w:id="527" w:name="_Toc44"/>
      <w:bookmarkStart w:id="528" w:name="_Toc27361"/>
      <w:bookmarkStart w:id="529" w:name="_Toc455678141"/>
      <w:bookmarkStart w:id="530" w:name="_Toc499729106"/>
      <w:bookmarkStart w:id="531" w:name="_Toc463011294"/>
      <w:bookmarkStart w:id="532" w:name="_Toc462934315"/>
      <w:bookmarkStart w:id="533" w:name="_Toc17350"/>
      <w:bookmarkStart w:id="534" w:name="_Toc24400"/>
      <w:r>
        <w:rPr>
          <w:rFonts w:hint="eastAsia" w:hAnsi="宋体" w:eastAsia="宋体"/>
          <w:color w:val="000000" w:themeColor="text1"/>
          <w:sz w:val="21"/>
          <w:szCs w:val="21"/>
        </w:rPr>
        <w:t>6.4.2  履约保证金用于补偿采购人因供应商不能完成其合同义务而蒙受的损失。</w:t>
      </w:r>
      <w:bookmarkEnd w:id="527"/>
      <w:bookmarkEnd w:id="528"/>
      <w:bookmarkEnd w:id="529"/>
      <w:bookmarkEnd w:id="530"/>
      <w:bookmarkEnd w:id="531"/>
      <w:bookmarkEnd w:id="532"/>
      <w:bookmarkEnd w:id="533"/>
      <w:bookmarkEnd w:id="534"/>
    </w:p>
    <w:p>
      <w:pPr>
        <w:pStyle w:val="2"/>
        <w:spacing w:line="480" w:lineRule="exact"/>
        <w:ind w:firstLine="420" w:firstLineChars="200"/>
        <w:jc w:val="both"/>
        <w:outlineLvl w:val="1"/>
        <w:rPr>
          <w:rFonts w:hAnsi="宋体" w:eastAsia="宋体"/>
          <w:color w:val="000000" w:themeColor="text1"/>
          <w:sz w:val="21"/>
          <w:szCs w:val="21"/>
        </w:rPr>
      </w:pPr>
      <w:bookmarkStart w:id="535" w:name="_Toc499729107"/>
      <w:bookmarkStart w:id="536" w:name="_Toc23900"/>
      <w:bookmarkStart w:id="537" w:name="_Toc30850"/>
      <w:bookmarkStart w:id="538" w:name="_Toc25992"/>
      <w:bookmarkStart w:id="539" w:name="_Toc463011295"/>
      <w:bookmarkStart w:id="540" w:name="_Toc455678142"/>
      <w:bookmarkStart w:id="541" w:name="_Toc462934316"/>
      <w:bookmarkStart w:id="542" w:name="_Toc7317"/>
      <w:r>
        <w:rPr>
          <w:rFonts w:hint="eastAsia" w:hAnsi="宋体" w:eastAsia="宋体"/>
          <w:color w:val="000000" w:themeColor="text1"/>
          <w:sz w:val="21"/>
          <w:szCs w:val="21"/>
        </w:rPr>
        <w:t>6.4.3  履约保证金应采用合同货币，或采购人可以接受的其它货币并采用下述方式之一提交：</w:t>
      </w:r>
      <w:bookmarkEnd w:id="535"/>
      <w:bookmarkEnd w:id="536"/>
      <w:bookmarkEnd w:id="537"/>
      <w:bookmarkEnd w:id="538"/>
      <w:bookmarkEnd w:id="539"/>
      <w:bookmarkEnd w:id="540"/>
      <w:bookmarkEnd w:id="541"/>
      <w:bookmarkEnd w:id="542"/>
    </w:p>
    <w:p>
      <w:pPr>
        <w:pStyle w:val="2"/>
        <w:spacing w:line="480" w:lineRule="exact"/>
        <w:ind w:firstLine="420" w:firstLineChars="200"/>
        <w:jc w:val="both"/>
        <w:outlineLvl w:val="1"/>
        <w:rPr>
          <w:rFonts w:hAnsi="宋体" w:eastAsia="宋体"/>
          <w:color w:val="000000" w:themeColor="text1"/>
          <w:sz w:val="21"/>
          <w:szCs w:val="21"/>
        </w:rPr>
      </w:pPr>
      <w:bookmarkStart w:id="543" w:name="_Toc455678143"/>
      <w:bookmarkStart w:id="544" w:name="_Toc463011296"/>
      <w:bookmarkStart w:id="545" w:name="_Toc462934317"/>
      <w:bookmarkStart w:id="546" w:name="_Toc23418"/>
      <w:bookmarkStart w:id="547" w:name="_Toc499729108"/>
      <w:bookmarkStart w:id="548" w:name="_Toc28326"/>
      <w:bookmarkStart w:id="549" w:name="_Toc26284"/>
      <w:bookmarkStart w:id="550" w:name="_Toc31488"/>
      <w:r>
        <w:rPr>
          <w:rFonts w:hint="eastAsia" w:hAnsi="宋体" w:eastAsia="宋体"/>
          <w:color w:val="000000" w:themeColor="text1"/>
          <w:sz w:val="21"/>
          <w:szCs w:val="21"/>
        </w:rPr>
        <w:t>（1）银行保函或不可撤销的信用证；</w:t>
      </w:r>
      <w:bookmarkEnd w:id="543"/>
      <w:bookmarkEnd w:id="544"/>
      <w:bookmarkEnd w:id="545"/>
      <w:bookmarkEnd w:id="546"/>
      <w:bookmarkEnd w:id="547"/>
      <w:bookmarkEnd w:id="548"/>
      <w:bookmarkEnd w:id="549"/>
      <w:bookmarkEnd w:id="550"/>
    </w:p>
    <w:p>
      <w:pPr>
        <w:pStyle w:val="2"/>
        <w:spacing w:line="480" w:lineRule="exact"/>
        <w:ind w:firstLine="420" w:firstLineChars="200"/>
        <w:jc w:val="both"/>
        <w:outlineLvl w:val="1"/>
        <w:rPr>
          <w:rFonts w:hAnsi="宋体" w:eastAsia="宋体"/>
          <w:color w:val="000000" w:themeColor="text1"/>
          <w:sz w:val="21"/>
          <w:szCs w:val="21"/>
        </w:rPr>
      </w:pPr>
      <w:bookmarkStart w:id="551" w:name="_Toc4150"/>
      <w:bookmarkStart w:id="552" w:name="_Toc499729109"/>
      <w:bookmarkStart w:id="553" w:name="_Toc455678144"/>
      <w:bookmarkStart w:id="554" w:name="_Toc462934318"/>
      <w:bookmarkStart w:id="555" w:name="_Toc4260"/>
      <w:bookmarkStart w:id="556" w:name="_Toc28237"/>
      <w:bookmarkStart w:id="557" w:name="_Toc463011297"/>
      <w:bookmarkStart w:id="558" w:name="_Toc4167"/>
      <w:r>
        <w:rPr>
          <w:rFonts w:hint="eastAsia" w:hAnsi="宋体" w:eastAsia="宋体"/>
          <w:color w:val="000000" w:themeColor="text1"/>
          <w:sz w:val="21"/>
          <w:szCs w:val="21"/>
        </w:rPr>
        <w:t>由需方可接受的在中华人民共和国注册和营业的银行，或外国银行通过在中华人民共和国注册和营业的银行提交。其格式采用竞争性谈判文件提供的格式或其他需方可接受的格式；</w:t>
      </w:r>
      <w:bookmarkEnd w:id="551"/>
      <w:bookmarkEnd w:id="552"/>
      <w:bookmarkEnd w:id="553"/>
      <w:bookmarkEnd w:id="554"/>
      <w:bookmarkEnd w:id="555"/>
      <w:bookmarkEnd w:id="556"/>
      <w:bookmarkEnd w:id="557"/>
      <w:bookmarkEnd w:id="558"/>
    </w:p>
    <w:p>
      <w:pPr>
        <w:pStyle w:val="2"/>
        <w:spacing w:line="480" w:lineRule="exact"/>
        <w:ind w:firstLine="420" w:firstLineChars="200"/>
        <w:jc w:val="both"/>
        <w:outlineLvl w:val="1"/>
        <w:rPr>
          <w:rFonts w:hAnsi="宋体" w:eastAsia="宋体"/>
          <w:color w:val="000000" w:themeColor="text1"/>
          <w:sz w:val="21"/>
          <w:szCs w:val="21"/>
        </w:rPr>
      </w:pPr>
      <w:bookmarkStart w:id="559" w:name="_Toc22135"/>
      <w:bookmarkStart w:id="560" w:name="_Toc4616"/>
      <w:bookmarkStart w:id="561" w:name="_Toc2641"/>
      <w:bookmarkStart w:id="562" w:name="_Toc9650"/>
      <w:bookmarkStart w:id="563" w:name="_Toc463011298"/>
      <w:bookmarkStart w:id="564" w:name="_Toc455678145"/>
      <w:bookmarkStart w:id="565" w:name="_Toc462934319"/>
      <w:bookmarkStart w:id="566" w:name="_Toc499729110"/>
      <w:r>
        <w:rPr>
          <w:rFonts w:hint="eastAsia" w:hAnsi="宋体" w:eastAsia="宋体"/>
          <w:color w:val="000000" w:themeColor="text1"/>
          <w:sz w:val="21"/>
          <w:szCs w:val="21"/>
        </w:rPr>
        <w:t>（2）银行本票、保兑支票或现金；</w:t>
      </w:r>
      <w:bookmarkEnd w:id="559"/>
      <w:bookmarkEnd w:id="560"/>
      <w:bookmarkEnd w:id="561"/>
      <w:bookmarkEnd w:id="562"/>
      <w:bookmarkEnd w:id="563"/>
      <w:bookmarkEnd w:id="564"/>
      <w:bookmarkEnd w:id="565"/>
      <w:bookmarkEnd w:id="566"/>
    </w:p>
    <w:p>
      <w:pPr>
        <w:pStyle w:val="2"/>
        <w:spacing w:line="480" w:lineRule="exact"/>
        <w:ind w:firstLine="420" w:firstLineChars="200"/>
        <w:jc w:val="both"/>
        <w:outlineLvl w:val="1"/>
        <w:rPr>
          <w:rFonts w:hAnsi="宋体" w:eastAsia="宋体"/>
          <w:color w:val="000000" w:themeColor="text1"/>
          <w:sz w:val="21"/>
          <w:szCs w:val="21"/>
        </w:rPr>
      </w:pPr>
      <w:bookmarkStart w:id="567" w:name="_Toc499729111"/>
      <w:bookmarkStart w:id="568" w:name="_Toc9303"/>
      <w:bookmarkStart w:id="569" w:name="_Toc23785"/>
      <w:bookmarkStart w:id="570" w:name="_Toc463011299"/>
      <w:bookmarkStart w:id="571" w:name="_Toc462934320"/>
      <w:bookmarkStart w:id="572" w:name="_Toc455678146"/>
      <w:bookmarkStart w:id="573" w:name="_Toc20102"/>
      <w:bookmarkStart w:id="574" w:name="_Toc32210"/>
      <w:r>
        <w:rPr>
          <w:rFonts w:hint="eastAsia" w:hAnsi="宋体" w:eastAsia="宋体"/>
          <w:color w:val="000000" w:themeColor="text1"/>
          <w:sz w:val="21"/>
          <w:szCs w:val="21"/>
        </w:rPr>
        <w:t>（3）由谈判保证金转换为履约保证金。</w:t>
      </w:r>
      <w:bookmarkEnd w:id="567"/>
      <w:bookmarkEnd w:id="568"/>
      <w:bookmarkEnd w:id="569"/>
      <w:bookmarkEnd w:id="570"/>
      <w:bookmarkEnd w:id="571"/>
      <w:bookmarkEnd w:id="572"/>
      <w:bookmarkEnd w:id="573"/>
      <w:bookmarkEnd w:id="574"/>
    </w:p>
    <w:p>
      <w:pPr>
        <w:pStyle w:val="2"/>
        <w:spacing w:line="400" w:lineRule="exact"/>
        <w:ind w:firstLine="420" w:firstLineChars="200"/>
        <w:jc w:val="both"/>
        <w:outlineLvl w:val="1"/>
        <w:rPr>
          <w:rFonts w:hAnsi="宋体" w:eastAsia="宋体"/>
          <w:color w:val="000000" w:themeColor="text1"/>
          <w:sz w:val="21"/>
          <w:szCs w:val="21"/>
        </w:rPr>
      </w:pPr>
      <w:bookmarkStart w:id="575" w:name="_Toc27624"/>
      <w:bookmarkStart w:id="576" w:name="_Toc462934321"/>
      <w:bookmarkStart w:id="577" w:name="_Toc14858"/>
      <w:bookmarkStart w:id="578" w:name="_Toc28620"/>
      <w:bookmarkStart w:id="579" w:name="_Toc455678147"/>
      <w:bookmarkStart w:id="580" w:name="_Toc25312"/>
      <w:bookmarkStart w:id="581" w:name="_Toc463011300"/>
      <w:bookmarkStart w:id="582" w:name="_Toc499729112"/>
      <w:r>
        <w:rPr>
          <w:rFonts w:hint="eastAsia" w:hAnsi="宋体" w:eastAsia="宋体"/>
          <w:color w:val="000000" w:themeColor="text1"/>
          <w:sz w:val="21"/>
          <w:szCs w:val="21"/>
        </w:rPr>
        <w:t>6.4.4  在供应商完成其合同义务包括任何保证义务后三十(30)天内，采购人将把履约保证金退还供应商。</w:t>
      </w:r>
      <w:bookmarkEnd w:id="575"/>
      <w:bookmarkEnd w:id="576"/>
      <w:bookmarkEnd w:id="577"/>
      <w:bookmarkEnd w:id="578"/>
      <w:bookmarkEnd w:id="579"/>
      <w:bookmarkEnd w:id="580"/>
      <w:bookmarkEnd w:id="581"/>
      <w:bookmarkEnd w:id="582"/>
    </w:p>
    <w:bookmarkEnd w:id="502"/>
    <w:p>
      <w:pPr>
        <w:pStyle w:val="2"/>
        <w:numPr>
          <w:ilvl w:val="0"/>
          <w:numId w:val="3"/>
        </w:numPr>
        <w:tabs>
          <w:tab w:val="left" w:pos="360"/>
          <w:tab w:val="clear" w:pos="425"/>
        </w:tabs>
        <w:spacing w:line="400" w:lineRule="exact"/>
        <w:jc w:val="both"/>
        <w:outlineLvl w:val="1"/>
        <w:rPr>
          <w:rFonts w:hAnsi="宋体" w:eastAsia="宋体" w:cs="黑体"/>
          <w:b/>
          <w:color w:val="000000" w:themeColor="text1"/>
        </w:rPr>
      </w:pPr>
      <w:bookmarkStart w:id="583" w:name="_Toc270604610"/>
      <w:bookmarkStart w:id="584" w:name="_Toc499729113"/>
      <w:bookmarkStart w:id="585" w:name="_Toc269470338"/>
      <w:r>
        <w:rPr>
          <w:rFonts w:hint="eastAsia" w:hAnsi="宋体" w:eastAsia="宋体" w:cs="黑体"/>
          <w:b/>
          <w:color w:val="000000" w:themeColor="text1"/>
        </w:rPr>
        <w:t>纪律和监督</w:t>
      </w:r>
      <w:bookmarkEnd w:id="583"/>
      <w:bookmarkEnd w:id="584"/>
      <w:bookmarkEnd w:id="585"/>
    </w:p>
    <w:p>
      <w:pPr>
        <w:pStyle w:val="2"/>
        <w:numPr>
          <w:ilvl w:val="1"/>
          <w:numId w:val="3"/>
        </w:numPr>
        <w:tabs>
          <w:tab w:val="left" w:pos="540"/>
          <w:tab w:val="clear" w:pos="992"/>
        </w:tabs>
        <w:spacing w:line="400" w:lineRule="exact"/>
        <w:ind w:left="540" w:hanging="540"/>
        <w:jc w:val="both"/>
        <w:outlineLvl w:val="1"/>
        <w:rPr>
          <w:rFonts w:hAnsi="宋体" w:eastAsia="宋体" w:cs="黑体"/>
          <w:b/>
          <w:color w:val="000000" w:themeColor="text1"/>
          <w:kern w:val="2"/>
          <w:sz w:val="21"/>
          <w:szCs w:val="21"/>
        </w:rPr>
      </w:pPr>
      <w:bookmarkStart w:id="586" w:name="_Toc19946"/>
      <w:bookmarkStart w:id="587" w:name="_Toc269470339"/>
      <w:bookmarkStart w:id="588" w:name="_Toc455678149"/>
      <w:bookmarkStart w:id="589" w:name="_Toc428351666"/>
      <w:bookmarkStart w:id="590" w:name="_Toc428276606"/>
      <w:bookmarkStart w:id="591" w:name="_Toc270604611"/>
      <w:bookmarkStart w:id="592" w:name="_Toc463011302"/>
      <w:bookmarkStart w:id="593" w:name="_Toc5095"/>
      <w:bookmarkStart w:id="594" w:name="_Toc277149399"/>
      <w:bookmarkStart w:id="595" w:name="_Toc454788046"/>
      <w:bookmarkStart w:id="596" w:name="_Toc270604838"/>
      <w:bookmarkStart w:id="597" w:name="_Toc17401"/>
      <w:bookmarkStart w:id="598" w:name="_Toc462934323"/>
      <w:bookmarkStart w:id="599" w:name="_Toc15712"/>
      <w:bookmarkStart w:id="600" w:name="_Toc499729114"/>
      <w:r>
        <w:rPr>
          <w:rFonts w:hint="eastAsia" w:hAnsi="宋体" w:eastAsia="宋体" w:cs="黑体"/>
          <w:b/>
          <w:color w:val="000000" w:themeColor="text1"/>
          <w:kern w:val="2"/>
          <w:sz w:val="21"/>
          <w:szCs w:val="21"/>
        </w:rPr>
        <w:t>对采购人的纪律要求</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autoSpaceDE w:val="0"/>
        <w:autoSpaceDN w:val="0"/>
        <w:adjustRightInd w:val="0"/>
        <w:spacing w:line="400" w:lineRule="exact"/>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采购人不得泄漏竞争性谈判中应当保密的情况和资料，不得与供应商串通损害国家利益、社会公共利益或者他人合法权益。</w:t>
      </w:r>
    </w:p>
    <w:p>
      <w:pPr>
        <w:pStyle w:val="2"/>
        <w:numPr>
          <w:ilvl w:val="1"/>
          <w:numId w:val="3"/>
        </w:numPr>
        <w:tabs>
          <w:tab w:val="left" w:pos="540"/>
          <w:tab w:val="clear" w:pos="992"/>
        </w:tabs>
        <w:spacing w:line="400" w:lineRule="exact"/>
        <w:ind w:left="540" w:hanging="540"/>
        <w:jc w:val="both"/>
        <w:outlineLvl w:val="1"/>
        <w:rPr>
          <w:rFonts w:hAnsi="宋体" w:eastAsia="宋体" w:cs="黑体"/>
          <w:b/>
          <w:color w:val="000000" w:themeColor="text1"/>
          <w:kern w:val="2"/>
          <w:sz w:val="21"/>
          <w:szCs w:val="21"/>
        </w:rPr>
      </w:pPr>
      <w:bookmarkStart w:id="601" w:name="_Toc269470340"/>
      <w:bookmarkStart w:id="602" w:name="_Toc277149400"/>
      <w:bookmarkStart w:id="603" w:name="_Toc4238"/>
      <w:bookmarkStart w:id="604" w:name="_Toc28140"/>
      <w:bookmarkStart w:id="605" w:name="_Toc428351667"/>
      <w:bookmarkStart w:id="606" w:name="_Toc499729115"/>
      <w:bookmarkStart w:id="607" w:name="_Toc270604612"/>
      <w:bookmarkStart w:id="608" w:name="_Toc454788047"/>
      <w:bookmarkStart w:id="609" w:name="_Toc455678150"/>
      <w:bookmarkStart w:id="610" w:name="_Toc462934324"/>
      <w:bookmarkStart w:id="611" w:name="_Toc463011303"/>
      <w:bookmarkStart w:id="612" w:name="_Toc270604839"/>
      <w:bookmarkStart w:id="613" w:name="_Toc17387"/>
      <w:bookmarkStart w:id="614" w:name="_Toc428276607"/>
      <w:bookmarkStart w:id="615" w:name="_Toc14057"/>
      <w:r>
        <w:rPr>
          <w:rFonts w:hint="eastAsia" w:hAnsi="宋体" w:eastAsia="宋体" w:cs="黑体"/>
          <w:b/>
          <w:color w:val="000000" w:themeColor="text1"/>
          <w:kern w:val="2"/>
          <w:sz w:val="21"/>
          <w:szCs w:val="21"/>
        </w:rPr>
        <w:t>对供应商的纪律要求</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autoSpaceDE w:val="0"/>
        <w:autoSpaceDN w:val="0"/>
        <w:adjustRightInd w:val="0"/>
        <w:spacing w:line="400" w:lineRule="exact"/>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供应商不得相互串通或者与采购人串通，不得向采购人或者谈判小组成员行贿谋取成交，不得以他人名义谈判或者以其他方式弄虚作假骗取成交；供应商不得以任何方式干扰、影响谈判工作。</w:t>
      </w:r>
    </w:p>
    <w:p>
      <w:pPr>
        <w:pStyle w:val="2"/>
        <w:numPr>
          <w:ilvl w:val="1"/>
          <w:numId w:val="3"/>
        </w:numPr>
        <w:tabs>
          <w:tab w:val="left" w:pos="540"/>
          <w:tab w:val="clear" w:pos="992"/>
        </w:tabs>
        <w:spacing w:line="400" w:lineRule="exact"/>
        <w:ind w:left="540" w:hanging="540"/>
        <w:jc w:val="both"/>
        <w:outlineLvl w:val="1"/>
        <w:rPr>
          <w:rFonts w:hAnsi="宋体" w:eastAsia="宋体" w:cs="黑体"/>
          <w:b/>
          <w:color w:val="000000" w:themeColor="text1"/>
          <w:kern w:val="2"/>
          <w:sz w:val="21"/>
          <w:szCs w:val="21"/>
        </w:rPr>
      </w:pPr>
      <w:bookmarkStart w:id="616" w:name="_Toc27290"/>
      <w:bookmarkStart w:id="617" w:name="_Toc277149401"/>
      <w:bookmarkStart w:id="618" w:name="_Toc499729116"/>
      <w:bookmarkStart w:id="619" w:name="_Toc270604613"/>
      <w:bookmarkStart w:id="620" w:name="_Toc9637"/>
      <w:bookmarkStart w:id="621" w:name="_Toc428276608"/>
      <w:bookmarkStart w:id="622" w:name="_Toc269470341"/>
      <w:bookmarkStart w:id="623" w:name="_Toc462934325"/>
      <w:bookmarkStart w:id="624" w:name="_Toc428351668"/>
      <w:bookmarkStart w:id="625" w:name="_Toc463011304"/>
      <w:bookmarkStart w:id="626" w:name="_Toc8166"/>
      <w:bookmarkStart w:id="627" w:name="_Toc270604840"/>
      <w:bookmarkStart w:id="628" w:name="_Toc455678151"/>
      <w:bookmarkStart w:id="629" w:name="_Toc17745"/>
      <w:bookmarkStart w:id="630" w:name="_Toc454788048"/>
      <w:r>
        <w:rPr>
          <w:rFonts w:hint="eastAsia" w:hAnsi="宋体" w:eastAsia="宋体" w:cs="黑体"/>
          <w:b/>
          <w:color w:val="000000" w:themeColor="text1"/>
          <w:kern w:val="2"/>
          <w:sz w:val="21"/>
          <w:szCs w:val="21"/>
        </w:rPr>
        <w:t>对谈判小组成员的纪律要求</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autoSpaceDE w:val="0"/>
        <w:autoSpaceDN w:val="0"/>
        <w:adjustRightInd w:val="0"/>
        <w:spacing w:line="400" w:lineRule="exact"/>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谈判小组成员不得收受他人的财物或者其他好处，不得向他人透漏对谈判响应文件的评审和比较、成交候选人的推荐情况以及与谈判有关的其他情况。在谈判活动中，谈判小组成员不得擅离职守，影响谈判程序正常进行。</w:t>
      </w:r>
    </w:p>
    <w:p>
      <w:pPr>
        <w:pStyle w:val="2"/>
        <w:numPr>
          <w:ilvl w:val="1"/>
          <w:numId w:val="3"/>
        </w:numPr>
        <w:tabs>
          <w:tab w:val="left" w:pos="540"/>
          <w:tab w:val="clear" w:pos="992"/>
        </w:tabs>
        <w:spacing w:line="400" w:lineRule="exact"/>
        <w:ind w:left="540" w:hanging="540"/>
        <w:jc w:val="both"/>
        <w:outlineLvl w:val="1"/>
        <w:rPr>
          <w:rFonts w:hAnsi="宋体" w:eastAsia="宋体" w:cs="黑体"/>
          <w:b/>
          <w:color w:val="000000" w:themeColor="text1"/>
          <w:kern w:val="2"/>
          <w:sz w:val="21"/>
          <w:szCs w:val="21"/>
        </w:rPr>
      </w:pPr>
      <w:bookmarkStart w:id="631" w:name="_Toc455678152"/>
      <w:bookmarkStart w:id="632" w:name="_Toc270604614"/>
      <w:bookmarkStart w:id="633" w:name="_Toc277149402"/>
      <w:bookmarkStart w:id="634" w:name="_Toc270604841"/>
      <w:bookmarkStart w:id="635" w:name="_Toc4057"/>
      <w:bookmarkStart w:id="636" w:name="_Toc499729117"/>
      <w:bookmarkStart w:id="637" w:name="_Toc12004"/>
      <w:bookmarkStart w:id="638" w:name="_Toc269470342"/>
      <w:bookmarkStart w:id="639" w:name="_Toc462934326"/>
      <w:bookmarkStart w:id="640" w:name="_Toc463011305"/>
      <w:bookmarkStart w:id="641" w:name="_Toc428276609"/>
      <w:bookmarkStart w:id="642" w:name="_Toc454788049"/>
      <w:bookmarkStart w:id="643" w:name="_Toc428351669"/>
      <w:bookmarkStart w:id="644" w:name="_Toc25513"/>
      <w:bookmarkStart w:id="645" w:name="_Toc5394"/>
      <w:r>
        <w:rPr>
          <w:rFonts w:hint="eastAsia" w:hAnsi="宋体" w:eastAsia="宋体" w:cs="黑体"/>
          <w:b/>
          <w:color w:val="000000" w:themeColor="text1"/>
          <w:kern w:val="2"/>
          <w:sz w:val="21"/>
          <w:szCs w:val="21"/>
        </w:rPr>
        <w:t>对与谈判活动有关的工作人员的纪律要求</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autoSpaceDE w:val="0"/>
        <w:autoSpaceDN w:val="0"/>
        <w:adjustRightInd w:val="0"/>
        <w:spacing w:line="400" w:lineRule="exact"/>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与谈判活动有关的工作人员不得收受他人的财物或者其他好处，不得向他人透漏对谈判响应文件的评审和比较、成交候选人的推荐情况以及与谈判有关的其他情况。在谈判活动中，与谈判活动有关的工作人员不得擅离职守，影响谈判程序正常进行。</w:t>
      </w:r>
    </w:p>
    <w:p>
      <w:pPr>
        <w:pStyle w:val="2"/>
        <w:numPr>
          <w:ilvl w:val="0"/>
          <w:numId w:val="3"/>
        </w:numPr>
        <w:tabs>
          <w:tab w:val="left" w:pos="360"/>
          <w:tab w:val="clear" w:pos="425"/>
        </w:tabs>
        <w:spacing w:line="400" w:lineRule="exact"/>
        <w:jc w:val="both"/>
        <w:outlineLvl w:val="1"/>
        <w:rPr>
          <w:rFonts w:hAnsi="宋体" w:eastAsia="宋体" w:cs="黑体"/>
          <w:b/>
          <w:color w:val="000000" w:themeColor="text1"/>
        </w:rPr>
      </w:pPr>
      <w:bookmarkStart w:id="646" w:name="_Toc269470343"/>
      <w:bookmarkStart w:id="647" w:name="_Toc428276610"/>
      <w:bookmarkStart w:id="648" w:name="_Toc270604615"/>
      <w:bookmarkStart w:id="649" w:name="_Toc270604842"/>
      <w:bookmarkStart w:id="650" w:name="_Toc428351670"/>
      <w:bookmarkStart w:id="651" w:name="_Toc277149403"/>
      <w:bookmarkStart w:id="652" w:name="_Toc499729118"/>
      <w:bookmarkStart w:id="653" w:name="_Toc454788050"/>
      <w:r>
        <w:rPr>
          <w:rFonts w:hint="eastAsia" w:hAnsi="宋体" w:eastAsia="宋体" w:cs="黑体"/>
          <w:b/>
          <w:color w:val="000000" w:themeColor="text1"/>
        </w:rPr>
        <w:t>询问、质疑和投诉</w:t>
      </w:r>
      <w:bookmarkEnd w:id="646"/>
      <w:bookmarkEnd w:id="647"/>
      <w:bookmarkEnd w:id="648"/>
      <w:bookmarkEnd w:id="649"/>
      <w:bookmarkEnd w:id="650"/>
      <w:bookmarkEnd w:id="651"/>
      <w:bookmarkEnd w:id="652"/>
      <w:bookmarkEnd w:id="653"/>
    </w:p>
    <w:p>
      <w:pPr>
        <w:pStyle w:val="2"/>
        <w:numPr>
          <w:ilvl w:val="1"/>
          <w:numId w:val="3"/>
        </w:numPr>
        <w:tabs>
          <w:tab w:val="left" w:pos="540"/>
          <w:tab w:val="clear" w:pos="992"/>
        </w:tabs>
        <w:spacing w:line="400" w:lineRule="exact"/>
        <w:ind w:left="0" w:firstLine="0"/>
        <w:jc w:val="both"/>
        <w:outlineLvl w:val="1"/>
        <w:rPr>
          <w:rFonts w:hAnsi="宋体" w:eastAsia="宋体" w:cs="黑体"/>
          <w:color w:val="000000" w:themeColor="text1"/>
          <w:kern w:val="2"/>
          <w:sz w:val="21"/>
          <w:szCs w:val="21"/>
        </w:rPr>
      </w:pPr>
      <w:bookmarkStart w:id="654" w:name="_Toc462934328"/>
      <w:bookmarkStart w:id="655" w:name="_Toc463011307"/>
      <w:bookmarkStart w:id="656" w:name="_Toc23784"/>
      <w:bookmarkStart w:id="657" w:name="_Toc18370"/>
      <w:bookmarkStart w:id="658" w:name="_Toc455678154"/>
      <w:bookmarkStart w:id="659" w:name="_Toc499729119"/>
      <w:bookmarkStart w:id="660" w:name="_Toc29521"/>
      <w:bookmarkStart w:id="661" w:name="_Toc4764"/>
      <w:r>
        <w:rPr>
          <w:rFonts w:hint="eastAsia" w:hAnsi="宋体" w:eastAsia="宋体" w:cs="黑体"/>
          <w:color w:val="000000" w:themeColor="text1"/>
          <w:kern w:val="2"/>
          <w:sz w:val="21"/>
          <w:szCs w:val="21"/>
        </w:rPr>
        <w:t>供应商或有关当事人对谈判过程、成交结果有异议的，可以向采购人或者采购代理机构提出询问。</w:t>
      </w:r>
      <w:bookmarkEnd w:id="654"/>
      <w:bookmarkEnd w:id="655"/>
      <w:bookmarkEnd w:id="656"/>
      <w:bookmarkEnd w:id="657"/>
      <w:bookmarkEnd w:id="658"/>
      <w:bookmarkEnd w:id="659"/>
      <w:bookmarkEnd w:id="660"/>
      <w:bookmarkEnd w:id="661"/>
    </w:p>
    <w:p>
      <w:pPr>
        <w:pStyle w:val="2"/>
        <w:numPr>
          <w:ilvl w:val="1"/>
          <w:numId w:val="3"/>
        </w:numPr>
        <w:tabs>
          <w:tab w:val="left" w:pos="540"/>
          <w:tab w:val="clear" w:pos="992"/>
        </w:tabs>
        <w:spacing w:line="400" w:lineRule="exact"/>
        <w:ind w:left="0" w:firstLine="0"/>
        <w:jc w:val="both"/>
        <w:outlineLvl w:val="1"/>
        <w:rPr>
          <w:rFonts w:hAnsi="宋体" w:eastAsia="宋体" w:cs="黑体"/>
          <w:color w:val="000000" w:themeColor="text1"/>
          <w:kern w:val="2"/>
          <w:sz w:val="21"/>
          <w:szCs w:val="21"/>
        </w:rPr>
      </w:pPr>
      <w:bookmarkStart w:id="662" w:name="_Toc8138"/>
      <w:bookmarkStart w:id="663" w:name="_Toc463011308"/>
      <w:bookmarkStart w:id="664" w:name="_Toc32641"/>
      <w:bookmarkStart w:id="665" w:name="_Toc1523"/>
      <w:bookmarkStart w:id="666" w:name="_Toc455678155"/>
      <w:bookmarkStart w:id="667" w:name="_Toc499729120"/>
      <w:bookmarkStart w:id="668" w:name="_Toc1634"/>
      <w:bookmarkStart w:id="669" w:name="_Toc462934329"/>
      <w:r>
        <w:rPr>
          <w:rFonts w:hint="eastAsia" w:hAnsi="宋体" w:eastAsia="宋体" w:cs="黑体"/>
          <w:color w:val="000000" w:themeColor="text1"/>
          <w:kern w:val="2"/>
          <w:sz w:val="21"/>
          <w:szCs w:val="21"/>
        </w:rPr>
        <w:t>采购人或者采购代理机构应当在三个工作日内对供应商依法提出的询问作出答复。</w:t>
      </w:r>
      <w:bookmarkEnd w:id="662"/>
      <w:bookmarkEnd w:id="663"/>
      <w:bookmarkEnd w:id="664"/>
      <w:bookmarkEnd w:id="665"/>
      <w:bookmarkEnd w:id="666"/>
      <w:bookmarkEnd w:id="667"/>
      <w:bookmarkEnd w:id="668"/>
      <w:bookmarkEnd w:id="669"/>
    </w:p>
    <w:p>
      <w:pPr>
        <w:pStyle w:val="2"/>
        <w:numPr>
          <w:ilvl w:val="1"/>
          <w:numId w:val="3"/>
        </w:numPr>
        <w:tabs>
          <w:tab w:val="left" w:pos="540"/>
          <w:tab w:val="clear" w:pos="992"/>
        </w:tabs>
        <w:spacing w:line="400" w:lineRule="exact"/>
        <w:ind w:left="0" w:firstLine="0"/>
        <w:jc w:val="both"/>
        <w:outlineLvl w:val="1"/>
        <w:rPr>
          <w:rFonts w:hAnsi="宋体" w:eastAsia="宋体" w:cs="黑体"/>
          <w:color w:val="000000" w:themeColor="text1"/>
          <w:kern w:val="2"/>
          <w:sz w:val="21"/>
          <w:szCs w:val="21"/>
        </w:rPr>
      </w:pPr>
      <w:bookmarkStart w:id="670" w:name="_Toc24290"/>
      <w:bookmarkStart w:id="671" w:name="_Toc26372"/>
      <w:bookmarkStart w:id="672" w:name="_Toc463011309"/>
      <w:bookmarkStart w:id="673" w:name="_Toc12451"/>
      <w:bookmarkStart w:id="674" w:name="_Toc462934330"/>
      <w:bookmarkStart w:id="675" w:name="_Toc1887"/>
      <w:bookmarkStart w:id="676" w:name="_Toc499729121"/>
      <w:bookmarkStart w:id="677" w:name="_Toc455678156"/>
      <w:r>
        <w:rPr>
          <w:rFonts w:hAnsi="宋体" w:eastAsia="宋体" w:cs="黑体"/>
          <w:color w:val="000000" w:themeColor="text1"/>
          <w:kern w:val="2"/>
          <w:sz w:val="21"/>
          <w:szCs w:val="21"/>
        </w:rPr>
        <w:t>供应商认为谈判文件、采购过程使自己的权益受到损害的，可以在知道或者应知其权益受到损害之日起七个工作日内，以书面形式向采购人提出质疑。</w:t>
      </w:r>
      <w:bookmarkEnd w:id="670"/>
      <w:bookmarkEnd w:id="671"/>
      <w:bookmarkEnd w:id="672"/>
      <w:bookmarkEnd w:id="673"/>
      <w:bookmarkEnd w:id="674"/>
      <w:bookmarkEnd w:id="675"/>
      <w:bookmarkEnd w:id="676"/>
      <w:bookmarkEnd w:id="677"/>
    </w:p>
    <w:p>
      <w:pPr>
        <w:pStyle w:val="2"/>
        <w:numPr>
          <w:ilvl w:val="1"/>
          <w:numId w:val="3"/>
        </w:numPr>
        <w:tabs>
          <w:tab w:val="left" w:pos="540"/>
          <w:tab w:val="clear" w:pos="992"/>
        </w:tabs>
        <w:spacing w:line="400" w:lineRule="exact"/>
        <w:ind w:left="0" w:firstLine="0"/>
        <w:jc w:val="both"/>
        <w:outlineLvl w:val="1"/>
        <w:rPr>
          <w:rFonts w:hAnsi="宋体" w:eastAsia="宋体" w:cs="黑体"/>
          <w:color w:val="000000" w:themeColor="text1"/>
          <w:kern w:val="2"/>
          <w:sz w:val="21"/>
          <w:szCs w:val="21"/>
        </w:rPr>
      </w:pPr>
      <w:bookmarkStart w:id="678" w:name="_Toc19584"/>
      <w:bookmarkStart w:id="679" w:name="_Toc499729122"/>
      <w:bookmarkStart w:id="680" w:name="_Toc24089"/>
      <w:bookmarkStart w:id="681" w:name="_Toc463011310"/>
      <w:bookmarkStart w:id="682" w:name="_Toc32376"/>
      <w:bookmarkStart w:id="683" w:name="_Toc27416"/>
      <w:bookmarkStart w:id="684" w:name="_Toc462934331"/>
      <w:r>
        <w:rPr>
          <w:rFonts w:hAnsi="宋体" w:eastAsia="宋体" w:cs="黑体"/>
          <w:color w:val="000000" w:themeColor="text1"/>
          <w:kern w:val="2"/>
          <w:sz w:val="21"/>
          <w:szCs w:val="21"/>
        </w:rPr>
        <w:t>供应商认为成交结果使自己的权益受到损害的，可以在成交结果</w:t>
      </w:r>
      <w:r>
        <w:rPr>
          <w:rFonts w:hint="eastAsia" w:hAnsi="宋体" w:eastAsia="宋体" w:cs="黑体"/>
          <w:color w:val="000000" w:themeColor="text1"/>
          <w:kern w:val="2"/>
          <w:sz w:val="21"/>
          <w:szCs w:val="21"/>
        </w:rPr>
        <w:t>公告期限届满之日，</w:t>
      </w:r>
      <w:r>
        <w:rPr>
          <w:rFonts w:hAnsi="宋体" w:eastAsia="宋体" w:cs="黑体"/>
          <w:color w:val="000000" w:themeColor="text1"/>
          <w:kern w:val="2"/>
          <w:sz w:val="21"/>
          <w:szCs w:val="21"/>
        </w:rPr>
        <w:t>七个工作日内，以书面形式向采购人提出质疑。</w:t>
      </w:r>
      <w:bookmarkEnd w:id="678"/>
      <w:bookmarkEnd w:id="679"/>
      <w:bookmarkEnd w:id="680"/>
      <w:bookmarkEnd w:id="681"/>
      <w:bookmarkEnd w:id="682"/>
      <w:bookmarkEnd w:id="683"/>
      <w:bookmarkEnd w:id="684"/>
    </w:p>
    <w:p>
      <w:pPr>
        <w:pStyle w:val="2"/>
        <w:numPr>
          <w:ilvl w:val="1"/>
          <w:numId w:val="3"/>
        </w:numPr>
        <w:tabs>
          <w:tab w:val="left" w:pos="540"/>
          <w:tab w:val="clear" w:pos="992"/>
        </w:tabs>
        <w:spacing w:line="400" w:lineRule="exact"/>
        <w:ind w:left="0" w:firstLine="0"/>
        <w:jc w:val="both"/>
        <w:outlineLvl w:val="1"/>
        <w:rPr>
          <w:rFonts w:hAnsi="宋体" w:eastAsia="宋体" w:cs="黑体"/>
          <w:color w:val="000000" w:themeColor="text1"/>
          <w:kern w:val="2"/>
          <w:sz w:val="21"/>
          <w:szCs w:val="21"/>
        </w:rPr>
      </w:pPr>
      <w:bookmarkStart w:id="685" w:name="_Toc12049"/>
      <w:bookmarkStart w:id="686" w:name="_Toc22947"/>
      <w:bookmarkStart w:id="687" w:name="_Toc463011311"/>
      <w:bookmarkStart w:id="688" w:name="_Toc29241"/>
      <w:bookmarkStart w:id="689" w:name="_Toc462934332"/>
      <w:bookmarkStart w:id="690" w:name="_Toc1900"/>
      <w:bookmarkStart w:id="691" w:name="_Toc455678157"/>
      <w:bookmarkStart w:id="692" w:name="_Toc499729123"/>
      <w:r>
        <w:rPr>
          <w:rFonts w:hAnsi="宋体" w:eastAsia="宋体" w:cs="黑体"/>
          <w:color w:val="000000" w:themeColor="text1"/>
          <w:kern w:val="2"/>
          <w:sz w:val="21"/>
          <w:szCs w:val="21"/>
        </w:rPr>
        <w:t>采购人</w:t>
      </w:r>
      <w:r>
        <w:rPr>
          <w:rFonts w:hint="eastAsia" w:hAnsi="宋体" w:eastAsia="宋体" w:cs="黑体"/>
          <w:color w:val="000000" w:themeColor="text1"/>
          <w:kern w:val="2"/>
          <w:sz w:val="21"/>
          <w:szCs w:val="21"/>
        </w:rPr>
        <w:t>或者采购代理机构</w:t>
      </w:r>
      <w:r>
        <w:rPr>
          <w:rFonts w:hAnsi="宋体" w:eastAsia="宋体" w:cs="黑体"/>
          <w:color w:val="000000" w:themeColor="text1"/>
          <w:kern w:val="2"/>
          <w:sz w:val="21"/>
          <w:szCs w:val="21"/>
        </w:rPr>
        <w:t>应当在收到供应商的书面质疑后七个工作日内作出答复，并以书面形式通知质疑供应商和其他有关供应商，但答复的内容不得涉及商业秘密。</w:t>
      </w:r>
      <w:bookmarkEnd w:id="685"/>
      <w:bookmarkEnd w:id="686"/>
      <w:bookmarkEnd w:id="687"/>
      <w:bookmarkEnd w:id="688"/>
      <w:bookmarkEnd w:id="689"/>
      <w:bookmarkEnd w:id="690"/>
      <w:bookmarkEnd w:id="691"/>
      <w:bookmarkEnd w:id="692"/>
    </w:p>
    <w:p>
      <w:pPr>
        <w:pStyle w:val="2"/>
        <w:numPr>
          <w:ilvl w:val="1"/>
          <w:numId w:val="3"/>
        </w:numPr>
        <w:tabs>
          <w:tab w:val="left" w:pos="540"/>
          <w:tab w:val="clear" w:pos="992"/>
        </w:tabs>
        <w:spacing w:line="400" w:lineRule="exact"/>
        <w:ind w:left="0" w:firstLine="0"/>
        <w:jc w:val="both"/>
        <w:outlineLvl w:val="1"/>
        <w:rPr>
          <w:rFonts w:hAnsi="宋体" w:eastAsia="宋体" w:cs="黑体"/>
          <w:color w:val="000000" w:themeColor="text1"/>
          <w:kern w:val="2"/>
          <w:sz w:val="21"/>
          <w:szCs w:val="21"/>
        </w:rPr>
      </w:pPr>
      <w:bookmarkStart w:id="693" w:name="_Toc22892"/>
      <w:bookmarkStart w:id="694" w:name="_Toc27697"/>
      <w:bookmarkStart w:id="695" w:name="_Toc499729124"/>
      <w:bookmarkStart w:id="696" w:name="_Toc455678158"/>
      <w:bookmarkStart w:id="697" w:name="_Toc462934333"/>
      <w:bookmarkStart w:id="698" w:name="_Toc27236"/>
      <w:bookmarkStart w:id="699" w:name="_Toc27691"/>
      <w:bookmarkStart w:id="700" w:name="_Toc463011312"/>
      <w:r>
        <w:rPr>
          <w:rFonts w:hAnsi="宋体" w:eastAsia="宋体" w:cs="黑体"/>
          <w:color w:val="000000" w:themeColor="text1"/>
          <w:kern w:val="2"/>
          <w:sz w:val="21"/>
          <w:szCs w:val="21"/>
        </w:rPr>
        <w:t>质疑供应商对采购人、采购代理机构的答复不满意或者采购人、采购代理机构未在规定的时间内作出答复的，可以在答复期满后十五个工作日内向同级政府采购监督管理部门投诉。</w:t>
      </w:r>
      <w:bookmarkEnd w:id="693"/>
      <w:bookmarkEnd w:id="694"/>
      <w:bookmarkEnd w:id="695"/>
      <w:bookmarkEnd w:id="696"/>
      <w:bookmarkEnd w:id="697"/>
      <w:bookmarkEnd w:id="698"/>
      <w:bookmarkEnd w:id="699"/>
      <w:bookmarkEnd w:id="700"/>
    </w:p>
    <w:p>
      <w:pPr>
        <w:pStyle w:val="2"/>
        <w:numPr>
          <w:ilvl w:val="1"/>
          <w:numId w:val="3"/>
        </w:numPr>
        <w:tabs>
          <w:tab w:val="left" w:pos="540"/>
          <w:tab w:val="clear" w:pos="992"/>
        </w:tabs>
        <w:spacing w:line="400" w:lineRule="exact"/>
        <w:ind w:left="0" w:firstLine="0"/>
        <w:jc w:val="both"/>
        <w:outlineLvl w:val="1"/>
        <w:rPr>
          <w:rFonts w:hAnsi="宋体" w:eastAsia="宋体" w:cs="黑体"/>
          <w:color w:val="000000" w:themeColor="text1"/>
          <w:kern w:val="2"/>
          <w:sz w:val="21"/>
          <w:szCs w:val="21"/>
        </w:rPr>
      </w:pPr>
      <w:bookmarkStart w:id="701" w:name="_Toc1550"/>
      <w:bookmarkStart w:id="702" w:name="_Toc22136"/>
      <w:bookmarkStart w:id="703" w:name="_Toc462934334"/>
      <w:bookmarkStart w:id="704" w:name="_Toc19573"/>
      <w:bookmarkStart w:id="705" w:name="_Toc499729125"/>
      <w:bookmarkStart w:id="706" w:name="_Toc463011313"/>
      <w:bookmarkStart w:id="707" w:name="_Toc455678159"/>
      <w:bookmarkStart w:id="708" w:name="_Toc4824"/>
      <w:r>
        <w:rPr>
          <w:rFonts w:hint="eastAsia" w:hAnsi="宋体" w:eastAsia="宋体" w:cs="黑体"/>
          <w:color w:val="000000" w:themeColor="text1"/>
          <w:kern w:val="2"/>
          <w:sz w:val="21"/>
          <w:szCs w:val="21"/>
        </w:rPr>
        <w:t>供应商质疑、投诉应当有明确的请求和必要的证明材料。供应商投诉的事项不得超出已质疑事项的范围。</w:t>
      </w:r>
      <w:bookmarkEnd w:id="701"/>
      <w:bookmarkEnd w:id="702"/>
      <w:bookmarkEnd w:id="703"/>
      <w:bookmarkEnd w:id="704"/>
      <w:bookmarkEnd w:id="705"/>
      <w:bookmarkEnd w:id="706"/>
      <w:bookmarkEnd w:id="707"/>
      <w:bookmarkEnd w:id="708"/>
    </w:p>
    <w:p>
      <w:pPr>
        <w:pStyle w:val="2"/>
        <w:numPr>
          <w:ilvl w:val="0"/>
          <w:numId w:val="3"/>
        </w:numPr>
        <w:tabs>
          <w:tab w:val="left" w:pos="360"/>
          <w:tab w:val="clear" w:pos="425"/>
        </w:tabs>
        <w:spacing w:line="400" w:lineRule="exact"/>
        <w:jc w:val="both"/>
        <w:outlineLvl w:val="1"/>
        <w:rPr>
          <w:rFonts w:hAnsi="宋体" w:eastAsia="宋体" w:cs="黑体"/>
          <w:b/>
          <w:color w:val="000000" w:themeColor="text1"/>
        </w:rPr>
      </w:pPr>
      <w:bookmarkStart w:id="709" w:name="_Toc269470344"/>
      <w:bookmarkStart w:id="710" w:name="_Toc270604616"/>
      <w:bookmarkStart w:id="711" w:name="_Toc428276611"/>
      <w:bookmarkStart w:id="712" w:name="_Toc499729126"/>
      <w:r>
        <w:rPr>
          <w:rFonts w:hint="eastAsia" w:hAnsi="宋体" w:eastAsia="宋体" w:cs="黑体"/>
          <w:b/>
          <w:color w:val="000000" w:themeColor="text1"/>
        </w:rPr>
        <w:t>需要补充的其他内容</w:t>
      </w:r>
      <w:bookmarkEnd w:id="709"/>
      <w:bookmarkEnd w:id="710"/>
      <w:bookmarkEnd w:id="711"/>
      <w:bookmarkEnd w:id="712"/>
    </w:p>
    <w:p>
      <w:pPr>
        <w:autoSpaceDE w:val="0"/>
        <w:autoSpaceDN w:val="0"/>
        <w:adjustRightInd w:val="0"/>
        <w:spacing w:line="400" w:lineRule="exact"/>
        <w:ind w:firstLine="420" w:firstLineChars="200"/>
        <w:jc w:val="left"/>
        <w:rPr>
          <w:rFonts w:ascii="宋体" w:hAnsi="宋体" w:eastAsia="宋体" w:cs="仿宋_GB2312"/>
          <w:color w:val="000000" w:themeColor="text1"/>
          <w:kern w:val="0"/>
          <w:szCs w:val="21"/>
        </w:rPr>
      </w:pPr>
      <w:r>
        <w:rPr>
          <w:rFonts w:hint="eastAsia" w:ascii="宋体" w:hAnsi="宋体" w:eastAsia="宋体" w:cs="仿宋_GB2312"/>
          <w:color w:val="000000" w:themeColor="text1"/>
          <w:kern w:val="0"/>
          <w:szCs w:val="21"/>
        </w:rPr>
        <w:t>需要补充的其他内容：见&lt;供应商须知前附表&gt;。</w:t>
      </w:r>
      <w:bookmarkStart w:id="713" w:name="_Toc270604619"/>
      <w:bookmarkStart w:id="714" w:name="_Toc270604617"/>
    </w:p>
    <w:p>
      <w:pPr>
        <w:autoSpaceDE w:val="0"/>
        <w:autoSpaceDN w:val="0"/>
        <w:adjustRightInd w:val="0"/>
        <w:spacing w:line="400" w:lineRule="exact"/>
        <w:jc w:val="left"/>
        <w:rPr>
          <w:rFonts w:ascii="宋体" w:hAnsi="宋体" w:eastAsia="宋体" w:cs="仿宋_GB2312"/>
          <w:color w:val="000000" w:themeColor="text1"/>
          <w:kern w:val="0"/>
          <w:szCs w:val="21"/>
        </w:rPr>
      </w:pPr>
    </w:p>
    <w:bookmarkEnd w:id="713"/>
    <w:p>
      <w:pPr>
        <w:rPr>
          <w:rFonts w:hAnsi="宋体" w:eastAsia="宋体"/>
          <w:b/>
          <w:bCs/>
          <w:color w:val="000000" w:themeColor="text1"/>
          <w:sz w:val="32"/>
          <w:szCs w:val="32"/>
        </w:rPr>
      </w:pPr>
      <w:bookmarkStart w:id="715" w:name="_Toc499729208"/>
      <w:bookmarkStart w:id="716" w:name="_Toc499729127"/>
      <w:r>
        <w:rPr>
          <w:rFonts w:hint="eastAsia" w:hAnsi="宋体" w:eastAsia="宋体"/>
          <w:b/>
          <w:bCs/>
          <w:color w:val="000000" w:themeColor="text1"/>
          <w:sz w:val="32"/>
          <w:szCs w:val="32"/>
        </w:rPr>
        <w:br w:type="page"/>
      </w:r>
    </w:p>
    <w:p>
      <w:pPr>
        <w:pStyle w:val="10"/>
        <w:numPr>
          <w:ilvl w:val="0"/>
          <w:numId w:val="1"/>
        </w:numPr>
        <w:spacing w:beforeLines="100" w:afterLines="100" w:line="600" w:lineRule="exact"/>
        <w:jc w:val="left"/>
        <w:outlineLvl w:val="0"/>
        <w:rPr>
          <w:rFonts w:hAnsi="宋体" w:eastAsia="宋体"/>
          <w:b/>
          <w:bCs/>
          <w:color w:val="000000" w:themeColor="text1"/>
          <w:sz w:val="32"/>
          <w:szCs w:val="32"/>
        </w:rPr>
      </w:pPr>
      <w:r>
        <w:rPr>
          <w:rFonts w:hint="eastAsia" w:hAnsi="宋体" w:eastAsia="宋体"/>
          <w:b/>
          <w:bCs/>
          <w:color w:val="000000" w:themeColor="text1"/>
          <w:sz w:val="32"/>
          <w:szCs w:val="32"/>
        </w:rPr>
        <w:t>谈判办法</w:t>
      </w:r>
      <w:bookmarkEnd w:id="715"/>
      <w:bookmarkEnd w:id="716"/>
    </w:p>
    <w:p>
      <w:pPr>
        <w:adjustRightInd w:val="0"/>
        <w:snapToGrid w:val="0"/>
        <w:jc w:val="center"/>
        <w:outlineLvl w:val="1"/>
        <w:rPr>
          <w:rFonts w:ascii="宋体" w:hAnsi="宋体" w:eastAsia="宋体"/>
          <w:b/>
          <w:bCs/>
          <w:color w:val="000000" w:themeColor="text1"/>
          <w:sz w:val="28"/>
          <w:szCs w:val="28"/>
        </w:rPr>
      </w:pPr>
      <w:bookmarkStart w:id="717" w:name="_Toc11297"/>
      <w:bookmarkStart w:id="718" w:name="_Toc499729128"/>
      <w:r>
        <w:rPr>
          <w:rFonts w:hint="eastAsia" w:ascii="宋体" w:hAnsi="宋体" w:eastAsia="宋体"/>
          <w:b/>
          <w:bCs/>
          <w:color w:val="000000" w:themeColor="text1"/>
          <w:sz w:val="28"/>
          <w:szCs w:val="28"/>
        </w:rPr>
        <w:t>谈判办法前附表</w:t>
      </w:r>
      <w:bookmarkEnd w:id="717"/>
      <w:bookmarkEnd w:id="718"/>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847"/>
        <w:gridCol w:w="1791"/>
        <w:gridCol w:w="1960"/>
        <w:gridCol w:w="4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81" w:type="pct"/>
            <w:gridSpan w:val="3"/>
            <w:vAlign w:val="center"/>
          </w:tcPr>
          <w:p>
            <w:pPr>
              <w:jc w:val="center"/>
              <w:rPr>
                <w:rFonts w:ascii="宋体" w:hAnsi="宋体" w:eastAsia="宋体" w:cs="宋体"/>
                <w:b/>
                <w:color w:val="000000" w:themeColor="text1"/>
              </w:rPr>
            </w:pPr>
            <w:bookmarkStart w:id="719" w:name="_Hlk6253381"/>
            <w:r>
              <w:rPr>
                <w:rFonts w:hint="eastAsia" w:ascii="宋体" w:hAnsi="宋体" w:eastAsia="宋体" w:cs="宋体"/>
                <w:b/>
                <w:color w:val="000000" w:themeColor="text1"/>
                <w:szCs w:val="21"/>
              </w:rPr>
              <w:t>条款号</w:t>
            </w:r>
          </w:p>
        </w:tc>
        <w:tc>
          <w:tcPr>
            <w:tcW w:w="984" w:type="pct"/>
            <w:vAlign w:val="center"/>
          </w:tcPr>
          <w:p>
            <w:pPr>
              <w:jc w:val="center"/>
              <w:rPr>
                <w:rFonts w:ascii="宋体" w:hAnsi="宋体" w:eastAsia="宋体" w:cs="宋体"/>
                <w:b/>
                <w:color w:val="000000" w:themeColor="text1"/>
              </w:rPr>
            </w:pPr>
            <w:r>
              <w:rPr>
                <w:rFonts w:hint="eastAsia" w:ascii="宋体" w:hAnsi="宋体" w:eastAsia="宋体" w:cs="宋体"/>
                <w:b/>
                <w:color w:val="000000" w:themeColor="text1"/>
                <w:szCs w:val="21"/>
              </w:rPr>
              <w:t>评审因素</w:t>
            </w:r>
          </w:p>
        </w:tc>
        <w:tc>
          <w:tcPr>
            <w:tcW w:w="2434" w:type="pct"/>
            <w:vAlign w:val="center"/>
          </w:tcPr>
          <w:p>
            <w:pPr>
              <w:jc w:val="center"/>
              <w:rPr>
                <w:rFonts w:ascii="宋体" w:hAnsi="宋体" w:eastAsia="宋体" w:cs="宋体"/>
                <w:b/>
                <w:color w:val="000000" w:themeColor="text1"/>
              </w:rPr>
            </w:pPr>
            <w:r>
              <w:rPr>
                <w:rFonts w:hint="eastAsia" w:ascii="宋体" w:hAnsi="宋体" w:eastAsia="宋体" w:cs="宋体"/>
                <w:b/>
                <w:color w:val="000000" w:themeColor="text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57" w:type="pct"/>
            <w:vAlign w:val="center"/>
          </w:tcPr>
          <w:p>
            <w:pPr>
              <w:jc w:val="center"/>
              <w:rPr>
                <w:rFonts w:ascii="宋体" w:hAnsi="宋体" w:eastAsia="宋体" w:cs="宋体"/>
                <w:color w:val="000000" w:themeColor="text1"/>
              </w:rPr>
            </w:pPr>
          </w:p>
        </w:tc>
        <w:tc>
          <w:tcPr>
            <w:tcW w:w="424" w:type="pct"/>
          </w:tcPr>
          <w:p>
            <w:pPr>
              <w:jc w:val="center"/>
              <w:rPr>
                <w:rFonts w:ascii="宋体" w:hAnsi="宋体" w:eastAsia="宋体" w:cs="宋体"/>
                <w:color w:val="000000" w:themeColor="text1"/>
              </w:rPr>
            </w:pPr>
            <w:r>
              <w:rPr>
                <w:rFonts w:hint="eastAsia" w:ascii="宋体" w:hAnsi="宋体" w:eastAsia="宋体" w:cs="宋体"/>
                <w:color w:val="000000" w:themeColor="text1"/>
              </w:rPr>
              <w:t>2.1.1</w:t>
            </w:r>
          </w:p>
        </w:tc>
        <w:tc>
          <w:tcPr>
            <w:tcW w:w="898" w:type="pct"/>
          </w:tcPr>
          <w:p>
            <w:pPr>
              <w:spacing w:line="360" w:lineRule="auto"/>
              <w:jc w:val="center"/>
              <w:rPr>
                <w:rFonts w:ascii="宋体" w:hAnsi="宋体" w:eastAsia="宋体" w:cs="宋体"/>
                <w:color w:val="000000" w:themeColor="text1"/>
                <w:szCs w:val="21"/>
              </w:rPr>
            </w:pPr>
          </w:p>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资格评审标准</w:t>
            </w:r>
          </w:p>
          <w:p>
            <w:pPr>
              <w:spacing w:line="360" w:lineRule="auto"/>
              <w:jc w:val="center"/>
              <w:rPr>
                <w:rFonts w:ascii="宋体" w:hAnsi="宋体" w:eastAsia="宋体" w:cs="宋体"/>
                <w:color w:val="000000" w:themeColor="text1"/>
              </w:rPr>
            </w:pPr>
          </w:p>
        </w:tc>
        <w:tc>
          <w:tcPr>
            <w:tcW w:w="3418" w:type="pct"/>
            <w:gridSpan w:val="2"/>
            <w:vAlign w:val="center"/>
          </w:tcPr>
          <w:p>
            <w:pPr>
              <w:spacing w:line="480" w:lineRule="exact"/>
              <w:rPr>
                <w:rFonts w:ascii="宋体" w:hAnsi="宋体" w:eastAsia="宋体" w:cs="宋体"/>
                <w:color w:val="000000" w:themeColor="text1"/>
              </w:rPr>
            </w:pPr>
            <w:r>
              <w:rPr>
                <w:rFonts w:hint="eastAsia" w:ascii="宋体" w:hAnsi="宋体" w:eastAsia="宋体"/>
                <w:color w:val="000000" w:themeColor="text1"/>
              </w:rPr>
              <w:t>符合谈判公告中“供应商资格要求”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57" w:type="pct"/>
            <w:vMerge w:val="restart"/>
            <w:vAlign w:val="center"/>
          </w:tcPr>
          <w:p>
            <w:pPr>
              <w:jc w:val="center"/>
              <w:rPr>
                <w:rFonts w:ascii="宋体" w:hAnsi="宋体" w:eastAsia="宋体" w:cs="宋体"/>
                <w:color w:val="000000" w:themeColor="text1"/>
              </w:rPr>
            </w:pPr>
            <w:r>
              <w:rPr>
                <w:rFonts w:hint="eastAsia" w:ascii="宋体" w:hAnsi="宋体" w:eastAsia="宋体" w:cs="宋体"/>
                <w:color w:val="000000" w:themeColor="text1"/>
              </w:rPr>
              <w:t>初步评审</w:t>
            </w:r>
          </w:p>
        </w:tc>
        <w:tc>
          <w:tcPr>
            <w:tcW w:w="424" w:type="pct"/>
            <w:vMerge w:val="restart"/>
            <w:vAlign w:val="center"/>
          </w:tcPr>
          <w:p>
            <w:pPr>
              <w:jc w:val="center"/>
              <w:rPr>
                <w:rFonts w:ascii="宋体" w:hAnsi="宋体" w:eastAsia="宋体" w:cs="宋体"/>
                <w:color w:val="000000" w:themeColor="text1"/>
              </w:rPr>
            </w:pPr>
            <w:r>
              <w:rPr>
                <w:rFonts w:hint="eastAsia" w:ascii="宋体" w:hAnsi="宋体" w:eastAsia="宋体" w:cs="宋体"/>
                <w:color w:val="000000" w:themeColor="text1"/>
              </w:rPr>
              <w:t>2.1.2</w:t>
            </w:r>
          </w:p>
        </w:tc>
        <w:tc>
          <w:tcPr>
            <w:tcW w:w="898" w:type="pct"/>
            <w:vMerge w:val="restart"/>
            <w:vAlign w:val="center"/>
          </w:tcPr>
          <w:p>
            <w:pPr>
              <w:jc w:val="center"/>
              <w:rPr>
                <w:rFonts w:ascii="宋体" w:hAnsi="宋体" w:eastAsia="宋体" w:cs="宋体"/>
                <w:color w:val="000000" w:themeColor="text1"/>
              </w:rPr>
            </w:pPr>
            <w:r>
              <w:rPr>
                <w:rFonts w:hint="eastAsia" w:ascii="宋体" w:hAnsi="宋体" w:eastAsia="宋体" w:cs="宋体"/>
                <w:color w:val="000000" w:themeColor="text1"/>
                <w:szCs w:val="21"/>
              </w:rPr>
              <w:t>形式评审标准</w:t>
            </w:r>
          </w:p>
        </w:tc>
        <w:tc>
          <w:tcPr>
            <w:tcW w:w="984" w:type="pct"/>
            <w:vAlign w:val="center"/>
          </w:tcPr>
          <w:p>
            <w:pPr>
              <w:jc w:val="center"/>
              <w:rPr>
                <w:rFonts w:ascii="宋体" w:hAnsi="宋体" w:eastAsia="宋体" w:cs="宋体"/>
                <w:color w:val="000000" w:themeColor="text1"/>
              </w:rPr>
            </w:pPr>
            <w:r>
              <w:rPr>
                <w:rFonts w:hint="eastAsia" w:ascii="宋体" w:hAnsi="宋体" w:eastAsia="宋体" w:cs="宋体"/>
                <w:color w:val="000000" w:themeColor="text1"/>
              </w:rPr>
              <w:t>响应人名称</w:t>
            </w:r>
          </w:p>
        </w:tc>
        <w:tc>
          <w:tcPr>
            <w:tcW w:w="2434" w:type="pct"/>
            <w:vAlign w:val="center"/>
          </w:tcPr>
          <w:p>
            <w:pPr>
              <w:jc w:val="left"/>
              <w:rPr>
                <w:rFonts w:ascii="宋体" w:hAnsi="宋体" w:eastAsia="宋体" w:cs="宋体"/>
                <w:color w:val="000000" w:themeColor="text1"/>
              </w:rPr>
            </w:pPr>
            <w:r>
              <w:rPr>
                <w:rFonts w:hint="eastAsia" w:ascii="宋体" w:hAnsi="宋体" w:eastAsia="宋体" w:cs="宋体"/>
                <w:color w:val="000000" w:themeColor="text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57" w:type="pct"/>
            <w:vMerge w:val="continue"/>
          </w:tcPr>
          <w:p>
            <w:pPr>
              <w:jc w:val="center"/>
              <w:rPr>
                <w:rFonts w:ascii="宋体" w:hAnsi="宋体" w:eastAsia="宋体" w:cs="宋体"/>
                <w:color w:val="000000" w:themeColor="text1"/>
              </w:rPr>
            </w:pPr>
          </w:p>
        </w:tc>
        <w:tc>
          <w:tcPr>
            <w:tcW w:w="424" w:type="pct"/>
            <w:vMerge w:val="continue"/>
          </w:tcPr>
          <w:p>
            <w:pPr>
              <w:jc w:val="center"/>
              <w:rPr>
                <w:rFonts w:ascii="宋体" w:hAnsi="宋体" w:eastAsia="宋体" w:cs="宋体"/>
                <w:color w:val="000000" w:themeColor="text1"/>
              </w:rPr>
            </w:pPr>
          </w:p>
        </w:tc>
        <w:tc>
          <w:tcPr>
            <w:tcW w:w="898" w:type="pct"/>
            <w:vMerge w:val="continue"/>
          </w:tcPr>
          <w:p>
            <w:pPr>
              <w:jc w:val="center"/>
              <w:rPr>
                <w:rFonts w:ascii="宋体" w:hAnsi="宋体" w:eastAsia="宋体" w:cs="宋体"/>
                <w:color w:val="000000" w:themeColor="text1"/>
                <w:szCs w:val="21"/>
              </w:rPr>
            </w:pPr>
          </w:p>
        </w:tc>
        <w:tc>
          <w:tcPr>
            <w:tcW w:w="984" w:type="pct"/>
            <w:vAlign w:val="center"/>
          </w:tcPr>
          <w:p>
            <w:pPr>
              <w:jc w:val="center"/>
              <w:rPr>
                <w:rFonts w:ascii="宋体" w:hAnsi="宋体" w:eastAsia="宋体" w:cs="宋体"/>
                <w:color w:val="000000" w:themeColor="text1"/>
              </w:rPr>
            </w:pPr>
            <w:r>
              <w:rPr>
                <w:rFonts w:hint="eastAsia" w:ascii="宋体" w:hAnsi="宋体" w:eastAsia="宋体" w:cs="宋体"/>
                <w:color w:val="000000" w:themeColor="text1"/>
              </w:rPr>
              <w:t>报价函签字盖章</w:t>
            </w:r>
          </w:p>
        </w:tc>
        <w:tc>
          <w:tcPr>
            <w:tcW w:w="2434" w:type="pct"/>
            <w:vAlign w:val="center"/>
          </w:tcPr>
          <w:p>
            <w:pPr>
              <w:jc w:val="left"/>
              <w:rPr>
                <w:rFonts w:ascii="宋体" w:hAnsi="宋体" w:eastAsia="宋体" w:cs="宋体"/>
                <w:color w:val="000000" w:themeColor="text1"/>
              </w:rPr>
            </w:pPr>
            <w:r>
              <w:rPr>
                <w:rFonts w:hint="eastAsia" w:ascii="宋体" w:hAnsi="宋体" w:eastAsia="宋体" w:cs="宋体"/>
                <w:color w:val="000000" w:themeColor="text1"/>
              </w:rPr>
              <w:t>有法定代表人或其委托代理人签字或盖章和加盖单位章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57" w:type="pct"/>
            <w:vMerge w:val="continue"/>
          </w:tcPr>
          <w:p>
            <w:pPr>
              <w:jc w:val="center"/>
              <w:rPr>
                <w:rFonts w:ascii="宋体" w:hAnsi="宋体" w:eastAsia="宋体" w:cs="宋体"/>
                <w:color w:val="000000" w:themeColor="text1"/>
              </w:rPr>
            </w:pPr>
          </w:p>
        </w:tc>
        <w:tc>
          <w:tcPr>
            <w:tcW w:w="424" w:type="pct"/>
            <w:vMerge w:val="continue"/>
          </w:tcPr>
          <w:p>
            <w:pPr>
              <w:jc w:val="center"/>
              <w:rPr>
                <w:rFonts w:ascii="宋体" w:hAnsi="宋体" w:eastAsia="宋体" w:cs="宋体"/>
                <w:color w:val="000000" w:themeColor="text1"/>
              </w:rPr>
            </w:pPr>
          </w:p>
        </w:tc>
        <w:tc>
          <w:tcPr>
            <w:tcW w:w="898" w:type="pct"/>
            <w:vMerge w:val="continue"/>
          </w:tcPr>
          <w:p>
            <w:pPr>
              <w:jc w:val="center"/>
              <w:rPr>
                <w:rFonts w:ascii="宋体" w:hAnsi="宋体" w:eastAsia="宋体" w:cs="宋体"/>
                <w:color w:val="000000" w:themeColor="text1"/>
                <w:szCs w:val="21"/>
              </w:rPr>
            </w:pPr>
          </w:p>
        </w:tc>
        <w:tc>
          <w:tcPr>
            <w:tcW w:w="984" w:type="pct"/>
            <w:vAlign w:val="center"/>
          </w:tcPr>
          <w:p>
            <w:pPr>
              <w:jc w:val="center"/>
              <w:rPr>
                <w:rFonts w:ascii="宋体" w:hAnsi="宋体" w:eastAsia="宋体" w:cs="宋体"/>
                <w:color w:val="000000" w:themeColor="text1"/>
              </w:rPr>
            </w:pPr>
            <w:r>
              <w:rPr>
                <w:rFonts w:hint="eastAsia" w:ascii="宋体" w:hAnsi="宋体" w:eastAsia="宋体" w:cs="宋体"/>
                <w:color w:val="000000" w:themeColor="text1"/>
              </w:rPr>
              <w:t>响应文件格式</w:t>
            </w:r>
          </w:p>
        </w:tc>
        <w:tc>
          <w:tcPr>
            <w:tcW w:w="2434" w:type="pct"/>
            <w:vAlign w:val="center"/>
          </w:tcPr>
          <w:p>
            <w:pPr>
              <w:jc w:val="left"/>
              <w:rPr>
                <w:rFonts w:ascii="宋体" w:hAnsi="宋体" w:eastAsia="宋体" w:cs="宋体"/>
                <w:color w:val="000000" w:themeColor="text1"/>
              </w:rPr>
            </w:pPr>
            <w:r>
              <w:rPr>
                <w:rFonts w:hint="eastAsia" w:ascii="宋体" w:hAnsi="宋体" w:eastAsia="宋体" w:cs="宋体"/>
                <w:color w:val="000000" w:themeColor="text1"/>
              </w:rPr>
              <w:t>符合谈判文件要求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57" w:type="pct"/>
            <w:vMerge w:val="continue"/>
            <w:vAlign w:val="center"/>
          </w:tcPr>
          <w:p>
            <w:pPr>
              <w:rPr>
                <w:rFonts w:ascii="宋体" w:hAnsi="宋体" w:eastAsia="宋体" w:cs="宋体"/>
                <w:color w:val="000000" w:themeColor="text1"/>
              </w:rPr>
            </w:pPr>
            <w:bookmarkStart w:id="720" w:name="_Hlk498527010"/>
          </w:p>
        </w:tc>
        <w:tc>
          <w:tcPr>
            <w:tcW w:w="424" w:type="pct"/>
            <w:vMerge w:val="restart"/>
            <w:vAlign w:val="center"/>
          </w:tcPr>
          <w:p>
            <w:pPr>
              <w:rPr>
                <w:rFonts w:ascii="宋体" w:hAnsi="宋体" w:eastAsia="宋体" w:cs="宋体"/>
                <w:color w:val="000000" w:themeColor="text1"/>
              </w:rPr>
            </w:pPr>
            <w:r>
              <w:rPr>
                <w:rFonts w:hint="eastAsia" w:ascii="宋体" w:hAnsi="宋体" w:eastAsia="宋体" w:cs="宋体"/>
                <w:color w:val="000000" w:themeColor="text1"/>
              </w:rPr>
              <w:t>2.1.3</w:t>
            </w:r>
          </w:p>
        </w:tc>
        <w:tc>
          <w:tcPr>
            <w:tcW w:w="898" w:type="pct"/>
            <w:vMerge w:val="restart"/>
            <w:vAlign w:val="center"/>
          </w:tcPr>
          <w:p>
            <w:pPr>
              <w:spacing w:line="360" w:lineRule="auto"/>
              <w:rPr>
                <w:rFonts w:ascii="宋体" w:hAnsi="宋体" w:eastAsia="宋体" w:cs="宋体"/>
                <w:color w:val="000000" w:themeColor="text1"/>
                <w:szCs w:val="21"/>
              </w:rPr>
            </w:pPr>
            <w:r>
              <w:rPr>
                <w:rFonts w:hint="eastAsia" w:ascii="宋体" w:hAnsi="宋体" w:eastAsia="宋体" w:cs="宋体"/>
                <w:color w:val="000000" w:themeColor="text1"/>
                <w:szCs w:val="21"/>
              </w:rPr>
              <w:t>响应性评审标准</w:t>
            </w:r>
          </w:p>
        </w:tc>
        <w:tc>
          <w:tcPr>
            <w:tcW w:w="984" w:type="pct"/>
            <w:vAlign w:val="center"/>
          </w:tcPr>
          <w:p>
            <w:pPr>
              <w:jc w:val="center"/>
              <w:rPr>
                <w:rFonts w:ascii="宋体" w:hAnsi="宋体" w:eastAsia="宋体" w:cs="宋体"/>
                <w:color w:val="000000" w:themeColor="text1"/>
              </w:rPr>
            </w:pPr>
            <w:r>
              <w:rPr>
                <w:rFonts w:hint="eastAsia" w:ascii="宋体" w:hAnsi="宋体" w:eastAsia="宋体"/>
                <w:color w:val="000000" w:themeColor="text1"/>
              </w:rPr>
              <w:t>供货期</w:t>
            </w:r>
          </w:p>
        </w:tc>
        <w:tc>
          <w:tcPr>
            <w:tcW w:w="2434" w:type="pct"/>
            <w:vAlign w:val="center"/>
          </w:tcPr>
          <w:p>
            <w:pPr>
              <w:jc w:val="left"/>
              <w:rPr>
                <w:rFonts w:ascii="宋体" w:hAnsi="宋体" w:eastAsia="宋体" w:cs="宋体"/>
                <w:color w:val="000000" w:themeColor="text1"/>
              </w:rPr>
            </w:pPr>
            <w:r>
              <w:rPr>
                <w:rFonts w:hint="eastAsia" w:ascii="宋体" w:hAnsi="宋体" w:eastAsia="宋体" w:cs="宋体"/>
                <w:color w:val="000000" w:themeColor="text1"/>
              </w:rPr>
              <w:t>10日历天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57" w:type="pct"/>
            <w:vMerge w:val="continue"/>
            <w:vAlign w:val="center"/>
          </w:tcPr>
          <w:p>
            <w:pPr>
              <w:rPr>
                <w:rFonts w:ascii="宋体" w:hAnsi="宋体" w:eastAsia="宋体" w:cs="宋体"/>
                <w:color w:val="000000" w:themeColor="text1"/>
              </w:rPr>
            </w:pPr>
          </w:p>
        </w:tc>
        <w:tc>
          <w:tcPr>
            <w:tcW w:w="424" w:type="pct"/>
            <w:vMerge w:val="continue"/>
            <w:vAlign w:val="center"/>
          </w:tcPr>
          <w:p>
            <w:pPr>
              <w:rPr>
                <w:rFonts w:ascii="宋体" w:hAnsi="宋体" w:eastAsia="宋体" w:cs="宋体"/>
                <w:color w:val="000000" w:themeColor="text1"/>
              </w:rPr>
            </w:pPr>
          </w:p>
        </w:tc>
        <w:tc>
          <w:tcPr>
            <w:tcW w:w="898" w:type="pct"/>
            <w:vMerge w:val="continue"/>
            <w:vAlign w:val="center"/>
          </w:tcPr>
          <w:p>
            <w:pPr>
              <w:spacing w:line="360" w:lineRule="auto"/>
              <w:rPr>
                <w:rFonts w:ascii="宋体" w:hAnsi="宋体" w:eastAsia="宋体" w:cs="宋体"/>
                <w:color w:val="000000" w:themeColor="text1"/>
                <w:szCs w:val="21"/>
              </w:rPr>
            </w:pPr>
          </w:p>
        </w:tc>
        <w:tc>
          <w:tcPr>
            <w:tcW w:w="984" w:type="pct"/>
            <w:vAlign w:val="center"/>
          </w:tcPr>
          <w:p>
            <w:pPr>
              <w:jc w:val="center"/>
              <w:rPr>
                <w:rFonts w:ascii="宋体" w:hAnsi="宋体" w:eastAsia="宋体" w:cs="宋体"/>
                <w:color w:val="000000" w:themeColor="text1"/>
              </w:rPr>
            </w:pPr>
            <w:r>
              <w:rPr>
                <w:rFonts w:hint="eastAsia" w:ascii="宋体" w:hAnsi="宋体" w:eastAsia="宋体" w:cs="宋体"/>
                <w:color w:val="000000" w:themeColor="text1"/>
              </w:rPr>
              <w:t>质量要求</w:t>
            </w:r>
          </w:p>
        </w:tc>
        <w:tc>
          <w:tcPr>
            <w:tcW w:w="2434" w:type="pct"/>
            <w:vAlign w:val="center"/>
          </w:tcPr>
          <w:p>
            <w:pPr>
              <w:jc w:val="left"/>
              <w:rPr>
                <w:rFonts w:ascii="宋体" w:hAnsi="宋体" w:eastAsia="宋体" w:cs="宋体"/>
                <w:color w:val="000000" w:themeColor="text1"/>
              </w:rPr>
            </w:pPr>
            <w:r>
              <w:rPr>
                <w:rFonts w:hint="eastAsia" w:ascii="宋体" w:hAnsi="宋体" w:eastAsia="宋体" w:cs="宋体"/>
                <w:color w:val="000000" w:themeColor="text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57" w:type="pct"/>
            <w:vMerge w:val="continue"/>
          </w:tcPr>
          <w:p>
            <w:pPr>
              <w:rPr>
                <w:rFonts w:ascii="宋体" w:hAnsi="宋体" w:eastAsia="宋体" w:cs="宋体"/>
                <w:color w:val="000000" w:themeColor="text1"/>
              </w:rPr>
            </w:pPr>
          </w:p>
        </w:tc>
        <w:tc>
          <w:tcPr>
            <w:tcW w:w="424" w:type="pct"/>
            <w:vMerge w:val="continue"/>
          </w:tcPr>
          <w:p>
            <w:pPr>
              <w:rPr>
                <w:rFonts w:ascii="宋体" w:hAnsi="宋体" w:eastAsia="宋体" w:cs="宋体"/>
                <w:color w:val="000000" w:themeColor="text1"/>
              </w:rPr>
            </w:pPr>
          </w:p>
        </w:tc>
        <w:tc>
          <w:tcPr>
            <w:tcW w:w="898" w:type="pct"/>
            <w:vMerge w:val="continue"/>
          </w:tcPr>
          <w:p>
            <w:pPr>
              <w:rPr>
                <w:rFonts w:ascii="宋体" w:hAnsi="宋体" w:eastAsia="宋体" w:cs="宋体"/>
                <w:color w:val="000000" w:themeColor="text1"/>
              </w:rPr>
            </w:pPr>
          </w:p>
        </w:tc>
        <w:tc>
          <w:tcPr>
            <w:tcW w:w="984" w:type="pct"/>
            <w:vAlign w:val="center"/>
          </w:tcPr>
          <w:p>
            <w:pPr>
              <w:jc w:val="center"/>
              <w:rPr>
                <w:rFonts w:ascii="宋体" w:hAnsi="宋体" w:eastAsia="宋体" w:cs="宋体"/>
                <w:color w:val="000000" w:themeColor="text1"/>
              </w:rPr>
            </w:pPr>
            <w:r>
              <w:rPr>
                <w:rFonts w:hint="eastAsia" w:ascii="宋体" w:hAnsi="宋体" w:eastAsia="宋体" w:cs="宋体"/>
                <w:color w:val="000000" w:themeColor="text1"/>
              </w:rPr>
              <w:t>投标有效期</w:t>
            </w:r>
          </w:p>
        </w:tc>
        <w:tc>
          <w:tcPr>
            <w:tcW w:w="2434" w:type="pct"/>
            <w:vAlign w:val="center"/>
          </w:tcPr>
          <w:p>
            <w:pPr>
              <w:tabs>
                <w:tab w:val="left" w:pos="4516"/>
              </w:tabs>
              <w:rPr>
                <w:rFonts w:ascii="宋体" w:hAnsi="宋体" w:eastAsia="宋体" w:cs="宋体"/>
                <w:color w:val="000000" w:themeColor="text1"/>
              </w:rPr>
            </w:pPr>
            <w:r>
              <w:rPr>
                <w:rFonts w:hint="eastAsia" w:ascii="宋体" w:hAnsi="宋体" w:eastAsia="宋体" w:cs="宋体"/>
                <w:color w:val="000000" w:themeColor="text1"/>
              </w:rPr>
              <w:t>自投标截止日起60日历天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57" w:type="pct"/>
            <w:vMerge w:val="continue"/>
          </w:tcPr>
          <w:p>
            <w:pPr>
              <w:rPr>
                <w:rFonts w:ascii="宋体" w:hAnsi="宋体" w:eastAsia="宋体" w:cs="宋体"/>
                <w:color w:val="000000" w:themeColor="text1"/>
              </w:rPr>
            </w:pPr>
          </w:p>
        </w:tc>
        <w:tc>
          <w:tcPr>
            <w:tcW w:w="424" w:type="pct"/>
            <w:vMerge w:val="continue"/>
          </w:tcPr>
          <w:p>
            <w:pPr>
              <w:rPr>
                <w:rFonts w:ascii="宋体" w:hAnsi="宋体" w:eastAsia="宋体" w:cs="宋体"/>
                <w:color w:val="000000" w:themeColor="text1"/>
              </w:rPr>
            </w:pPr>
          </w:p>
        </w:tc>
        <w:tc>
          <w:tcPr>
            <w:tcW w:w="898" w:type="pct"/>
            <w:vMerge w:val="continue"/>
          </w:tcPr>
          <w:p>
            <w:pPr>
              <w:rPr>
                <w:rFonts w:ascii="宋体" w:hAnsi="宋体" w:eastAsia="宋体" w:cs="宋体"/>
                <w:color w:val="000000" w:themeColor="text1"/>
              </w:rPr>
            </w:pPr>
          </w:p>
        </w:tc>
        <w:tc>
          <w:tcPr>
            <w:tcW w:w="984" w:type="pct"/>
            <w:vAlign w:val="center"/>
          </w:tcPr>
          <w:p>
            <w:pPr>
              <w:jc w:val="center"/>
              <w:rPr>
                <w:rFonts w:ascii="宋体" w:hAnsi="宋体" w:eastAsia="宋体" w:cs="宋体"/>
                <w:color w:val="000000" w:themeColor="text1"/>
              </w:rPr>
            </w:pPr>
            <w:r>
              <w:rPr>
                <w:rFonts w:hint="eastAsia" w:ascii="宋体" w:hAnsi="宋体" w:eastAsia="宋体" w:cs="宋体"/>
                <w:color w:val="000000" w:themeColor="text1"/>
              </w:rPr>
              <w:t>首次报价</w:t>
            </w:r>
          </w:p>
        </w:tc>
        <w:tc>
          <w:tcPr>
            <w:tcW w:w="2434" w:type="pct"/>
            <w:vAlign w:val="center"/>
          </w:tcPr>
          <w:p>
            <w:pPr>
              <w:tabs>
                <w:tab w:val="left" w:pos="4516"/>
              </w:tabs>
              <w:rPr>
                <w:rFonts w:ascii="宋体" w:hAnsi="宋体" w:eastAsia="宋体" w:cs="宋体"/>
                <w:color w:val="000000" w:themeColor="text1"/>
              </w:rPr>
            </w:pPr>
            <w:r>
              <w:rPr>
                <w:rFonts w:hint="eastAsia" w:ascii="宋体" w:hAnsi="宋体" w:eastAsia="宋体" w:cs="宋体"/>
                <w:color w:val="000000" w:themeColor="text1"/>
              </w:rPr>
              <w:t>不超过项目招标控制价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57" w:type="pct"/>
            <w:vMerge w:val="continue"/>
          </w:tcPr>
          <w:p>
            <w:pPr>
              <w:rPr>
                <w:rFonts w:ascii="宋体" w:hAnsi="宋体" w:eastAsia="宋体" w:cs="宋体"/>
                <w:color w:val="000000" w:themeColor="text1"/>
              </w:rPr>
            </w:pPr>
          </w:p>
        </w:tc>
        <w:tc>
          <w:tcPr>
            <w:tcW w:w="424" w:type="pct"/>
            <w:vMerge w:val="continue"/>
          </w:tcPr>
          <w:p>
            <w:pPr>
              <w:rPr>
                <w:rFonts w:ascii="宋体" w:hAnsi="宋体" w:eastAsia="宋体" w:cs="宋体"/>
                <w:color w:val="000000" w:themeColor="text1"/>
              </w:rPr>
            </w:pPr>
          </w:p>
        </w:tc>
        <w:tc>
          <w:tcPr>
            <w:tcW w:w="898" w:type="pct"/>
            <w:vMerge w:val="continue"/>
          </w:tcPr>
          <w:p>
            <w:pPr>
              <w:rPr>
                <w:rFonts w:ascii="宋体" w:hAnsi="宋体" w:eastAsia="宋体" w:cs="宋体"/>
                <w:color w:val="000000" w:themeColor="text1"/>
              </w:rPr>
            </w:pPr>
          </w:p>
        </w:tc>
        <w:tc>
          <w:tcPr>
            <w:tcW w:w="984" w:type="pc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采购要求</w:t>
            </w:r>
          </w:p>
        </w:tc>
        <w:tc>
          <w:tcPr>
            <w:tcW w:w="2434" w:type="pct"/>
            <w:vAlign w:val="center"/>
          </w:tcPr>
          <w:p>
            <w:pPr>
              <w:tabs>
                <w:tab w:val="left" w:pos="4516"/>
              </w:tabs>
              <w:rPr>
                <w:rFonts w:ascii="宋体" w:hAnsi="宋体" w:eastAsia="宋体"/>
                <w:color w:val="000000" w:themeColor="text1"/>
                <w:szCs w:val="21"/>
              </w:rPr>
            </w:pPr>
            <w:r>
              <w:rPr>
                <w:rFonts w:hint="eastAsia" w:ascii="宋体" w:hAnsi="宋体" w:eastAsia="宋体"/>
                <w:color w:val="000000" w:themeColor="text1"/>
                <w:szCs w:val="21"/>
              </w:rPr>
              <w:t>符合第四章“采购内容”给出的数量及技术要求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57" w:type="pct"/>
            <w:vMerge w:val="continue"/>
          </w:tcPr>
          <w:p>
            <w:pPr>
              <w:rPr>
                <w:rFonts w:ascii="宋体" w:hAnsi="宋体" w:eastAsia="宋体" w:cs="宋体"/>
                <w:color w:val="000000" w:themeColor="text1"/>
              </w:rPr>
            </w:pPr>
          </w:p>
        </w:tc>
        <w:tc>
          <w:tcPr>
            <w:tcW w:w="424" w:type="pct"/>
            <w:vMerge w:val="continue"/>
          </w:tcPr>
          <w:p>
            <w:pPr>
              <w:rPr>
                <w:rFonts w:ascii="宋体" w:hAnsi="宋体" w:eastAsia="宋体" w:cs="宋体"/>
                <w:color w:val="000000" w:themeColor="text1"/>
              </w:rPr>
            </w:pPr>
          </w:p>
        </w:tc>
        <w:tc>
          <w:tcPr>
            <w:tcW w:w="898" w:type="pct"/>
            <w:vMerge w:val="continue"/>
          </w:tcPr>
          <w:p>
            <w:pPr>
              <w:rPr>
                <w:rFonts w:ascii="宋体" w:hAnsi="宋体" w:eastAsia="宋体" w:cs="宋体"/>
                <w:color w:val="000000" w:themeColor="text1"/>
              </w:rPr>
            </w:pPr>
          </w:p>
        </w:tc>
        <w:tc>
          <w:tcPr>
            <w:tcW w:w="984" w:type="pc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其他</w:t>
            </w:r>
          </w:p>
        </w:tc>
        <w:tc>
          <w:tcPr>
            <w:tcW w:w="2434" w:type="pct"/>
            <w:vAlign w:val="center"/>
          </w:tcPr>
          <w:p>
            <w:pPr>
              <w:tabs>
                <w:tab w:val="left" w:pos="4516"/>
              </w:tabs>
              <w:rPr>
                <w:rFonts w:ascii="宋体" w:hAnsi="宋体" w:eastAsia="宋体"/>
                <w:color w:val="000000" w:themeColor="text1"/>
                <w:szCs w:val="21"/>
              </w:rPr>
            </w:pPr>
            <w:r>
              <w:rPr>
                <w:rFonts w:hint="eastAsia" w:ascii="宋体" w:hAnsi="宋体" w:eastAsia="宋体"/>
                <w:color w:val="000000" w:themeColor="text1"/>
                <w:szCs w:val="21"/>
              </w:rPr>
              <w:t>响应谈判文件其他实质性内容</w:t>
            </w:r>
          </w:p>
        </w:tc>
      </w:tr>
      <w:bookmarkEnd w:id="7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000" w:type="pct"/>
            <w:gridSpan w:val="5"/>
            <w:vAlign w:val="center"/>
          </w:tcPr>
          <w:p>
            <w:pPr>
              <w:jc w:val="center"/>
              <w:rPr>
                <w:rFonts w:ascii="宋体" w:hAnsi="宋体" w:eastAsia="宋体" w:cs="宋体"/>
                <w:color w:val="000000" w:themeColor="text1"/>
              </w:rPr>
            </w:pPr>
            <w:r>
              <w:rPr>
                <w:rFonts w:hint="eastAsia" w:ascii="宋体" w:hAnsi="宋体" w:eastAsia="宋体" w:cs="宋体"/>
                <w:b/>
                <w:color w:val="000000" w:themeColor="text1"/>
                <w:szCs w:val="21"/>
              </w:rPr>
              <w:t>报价谈判程序（初步评审合格的供应商进入报价谈判部分）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682" w:type="pct"/>
            <w:gridSpan w:val="2"/>
            <w:vAlign w:val="center"/>
          </w:tcPr>
          <w:p>
            <w:pPr>
              <w:spacing w:line="340" w:lineRule="exact"/>
              <w:jc w:val="center"/>
              <w:rPr>
                <w:rFonts w:ascii="宋体" w:hAnsi="宋体" w:eastAsia="宋体" w:cs="宋体"/>
                <w:color w:val="000000" w:themeColor="text1"/>
              </w:rPr>
            </w:pPr>
            <w:r>
              <w:rPr>
                <w:rFonts w:hint="eastAsia" w:ascii="宋体" w:hAnsi="宋体" w:eastAsia="宋体" w:cs="宋体"/>
                <w:color w:val="000000" w:themeColor="text1"/>
              </w:rPr>
              <w:t>3．2</w:t>
            </w:r>
          </w:p>
        </w:tc>
        <w:tc>
          <w:tcPr>
            <w:tcW w:w="898" w:type="pct"/>
            <w:vAlign w:val="center"/>
          </w:tcPr>
          <w:p>
            <w:pPr>
              <w:spacing w:line="340" w:lineRule="exact"/>
              <w:jc w:val="center"/>
              <w:rPr>
                <w:rFonts w:ascii="宋体" w:hAnsi="宋体" w:eastAsia="宋体" w:cs="宋体"/>
                <w:color w:val="000000" w:themeColor="text1"/>
              </w:rPr>
            </w:pPr>
            <w:r>
              <w:rPr>
                <w:rFonts w:hint="eastAsia" w:ascii="宋体" w:hAnsi="宋体" w:eastAsia="宋体" w:cs="宋体"/>
                <w:color w:val="000000" w:themeColor="text1"/>
              </w:rPr>
              <w:t>谈判程序</w:t>
            </w:r>
          </w:p>
        </w:tc>
        <w:tc>
          <w:tcPr>
            <w:tcW w:w="3418" w:type="pct"/>
            <w:gridSpan w:val="2"/>
            <w:vAlign w:val="center"/>
          </w:tcPr>
          <w:p>
            <w:pPr>
              <w:tabs>
                <w:tab w:val="left" w:pos="4516"/>
              </w:tabs>
              <w:rPr>
                <w:rFonts w:ascii="宋体" w:hAnsi="宋体" w:eastAsia="宋体"/>
                <w:color w:val="000000" w:themeColor="text1"/>
                <w:szCs w:val="21"/>
              </w:rPr>
            </w:pPr>
            <w:r>
              <w:rPr>
                <w:rFonts w:hint="eastAsia" w:ascii="宋体" w:hAnsi="宋体" w:eastAsia="宋体"/>
                <w:color w:val="000000" w:themeColor="text1"/>
                <w:szCs w:val="21"/>
              </w:rPr>
              <w:t>谈判共分二次进行：响应文件中的内容为第一次谈判内容，谈判小组将根据第一次谈判的内容确定供应商参加第二次谈判，第二次谈判内容为最终谈判内容，所有参加第二次谈判（最终）的供应商在规定时间内递交二次报价（最终成交价），谈判小组按二次报价（最终成交价从低到高排序），推荐成交候选人顺序，形成谈判报告。</w:t>
            </w:r>
          </w:p>
          <w:p>
            <w:pPr>
              <w:tabs>
                <w:tab w:val="left" w:pos="4516"/>
              </w:tabs>
              <w:rPr>
                <w:rFonts w:ascii="宋体" w:hAnsi="宋体" w:eastAsia="宋体"/>
                <w:color w:val="000000" w:themeColor="text1"/>
                <w:szCs w:val="21"/>
              </w:rPr>
            </w:pPr>
            <w:r>
              <w:rPr>
                <w:rFonts w:hint="eastAsia" w:ascii="宋体" w:hAnsi="宋体" w:eastAsia="宋体"/>
                <w:color w:val="000000" w:themeColor="text1"/>
                <w:szCs w:val="21"/>
              </w:rPr>
              <w:t>注：对小型、微型、监狱企业、残疾人福利性单位投标报价给予 6%的扣除，用扣除后的价格参与评审。参加本项目的中小企业应当提供《中小企业声明函》（格式详见《政府采购促进中小企业发展暂行办法》）并同时提供证明材料（相关行业主管部门开具的认定意见或按照“工信部联企业[2011]300 号”文件规定提供的人员、营业收入、资产总额等材料）（详见《政府采购促进中小企业发展暂行办法》）。没有提供证明材料的投标人（供应商）将被视为不接受评标报价的扣除，用原投标报价参与评审。监狱企业参加政府采购活动时，应当提供由省级以上监狱管理局、戒毒管理局（含新疆生产建设兵团）出具的属于监狱企业的证明文件。没有提供证明材料的投标人（供应商）将被视为不接受评标报价的扣除，用原投标报价参与评审。</w:t>
            </w:r>
          </w:p>
          <w:p>
            <w:pPr>
              <w:jc w:val="left"/>
              <w:rPr>
                <w:rFonts w:ascii="宋体" w:hAnsi="宋体" w:eastAsia="宋体" w:cs="宋体"/>
                <w:color w:val="000000" w:themeColor="text1"/>
              </w:rPr>
            </w:pPr>
            <w:r>
              <w:rPr>
                <w:rFonts w:hint="eastAsia" w:ascii="宋体" w:hAnsi="宋体" w:eastAsia="宋体"/>
                <w:color w:val="000000" w:themeColor="text1"/>
                <w:szCs w:val="21"/>
              </w:rPr>
              <w:t>根据财库〔2017〕141 号《三部门联合发布关于促进残疾人就业政府采购政策的通知》残疾人福利性单位视同小型、微型企业，残疾人福利性单位在参加政府采购活动时提供《残疾人福利性单位声明函》，不再提供《中小微企业声明函》，投标人（供应商）在《残疾人福利性单位声明函》中的承诺如有虚假，其中标资格将被取消，并根据相关规定进行处罚。</w:t>
            </w:r>
          </w:p>
        </w:tc>
      </w:tr>
      <w:bookmarkEnd w:id="719"/>
    </w:tbl>
    <w:p>
      <w:pPr>
        <w:rPr>
          <w:rFonts w:ascii="宋体" w:hAnsi="宋体" w:eastAsia="宋体"/>
          <w:color w:val="000000" w:themeColor="text1"/>
          <w:sz w:val="24"/>
        </w:rPr>
      </w:pPr>
      <w:bookmarkStart w:id="721" w:name="_Toc228591541"/>
      <w:bookmarkStart w:id="722" w:name="_Toc227492276"/>
      <w:bookmarkStart w:id="723" w:name="_Toc228591689"/>
      <w:bookmarkStart w:id="724" w:name="_Toc228881193"/>
      <w:bookmarkStart w:id="725" w:name="_Toc228337130"/>
      <w:bookmarkStart w:id="726" w:name="_Toc214433919"/>
      <w:bookmarkStart w:id="727" w:name="_Toc228589195"/>
      <w:bookmarkStart w:id="728" w:name="_Toc227657519"/>
      <w:bookmarkStart w:id="729" w:name="_Toc349724378"/>
      <w:bookmarkStart w:id="730" w:name="_Toc399225993"/>
      <w:bookmarkStart w:id="731" w:name="_Toc2470"/>
      <w:bookmarkStart w:id="732" w:name="_Toc390066660"/>
    </w:p>
    <w:p>
      <w:pPr>
        <w:rPr>
          <w:rFonts w:ascii="宋体" w:hAnsi="宋体" w:eastAsia="宋体"/>
          <w:color w:val="000000" w:themeColor="text1"/>
          <w:sz w:val="24"/>
        </w:rPr>
      </w:pPr>
      <w:r>
        <w:rPr>
          <w:rFonts w:hint="eastAsia" w:ascii="宋体" w:hAnsi="宋体" w:eastAsia="宋体"/>
          <w:color w:val="000000" w:themeColor="text1"/>
          <w:sz w:val="24"/>
        </w:rPr>
        <w:t xml:space="preserve">1. </w:t>
      </w:r>
      <w:bookmarkEnd w:id="721"/>
      <w:bookmarkEnd w:id="722"/>
      <w:bookmarkEnd w:id="723"/>
      <w:bookmarkEnd w:id="724"/>
      <w:bookmarkEnd w:id="725"/>
      <w:bookmarkEnd w:id="726"/>
      <w:bookmarkEnd w:id="727"/>
      <w:bookmarkEnd w:id="728"/>
      <w:bookmarkStart w:id="733" w:name="_Toc228589196"/>
      <w:bookmarkStart w:id="734" w:name="_Toc227657520"/>
      <w:bookmarkStart w:id="735" w:name="_Toc228881194"/>
      <w:bookmarkStart w:id="736" w:name="_Toc228591542"/>
      <w:bookmarkStart w:id="737" w:name="_Toc228337131"/>
      <w:bookmarkStart w:id="738" w:name="_Toc214433920"/>
      <w:bookmarkStart w:id="739" w:name="_Toc321472343"/>
      <w:bookmarkStart w:id="740" w:name="_Toc321472083"/>
      <w:bookmarkStart w:id="741" w:name="_Toc228591690"/>
      <w:bookmarkStart w:id="742" w:name="_Toc227492277"/>
      <w:r>
        <w:rPr>
          <w:rFonts w:hint="eastAsia" w:ascii="宋体" w:hAnsi="宋体" w:eastAsia="宋体"/>
          <w:color w:val="000000" w:themeColor="text1"/>
          <w:sz w:val="24"/>
        </w:rPr>
        <w:t>谈判内容和评审标准</w:t>
      </w:r>
      <w:bookmarkEnd w:id="729"/>
      <w:bookmarkEnd w:id="730"/>
      <w:bookmarkEnd w:id="731"/>
      <w:bookmarkEnd w:id="732"/>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1.1谈判内容</w:t>
      </w:r>
    </w:p>
    <w:p>
      <w:pPr>
        <w:autoSpaceDE w:val="0"/>
        <w:autoSpaceDN w:val="0"/>
        <w:adjustRightInd w:val="0"/>
        <w:spacing w:line="420" w:lineRule="exact"/>
        <w:ind w:firstLine="420" w:firstLineChars="200"/>
        <w:jc w:val="left"/>
        <w:rPr>
          <w:rFonts w:ascii="宋体" w:hAnsi="宋体" w:eastAsia="宋体" w:cs="宋体"/>
          <w:bCs/>
          <w:color w:val="000000" w:themeColor="text1"/>
          <w:kern w:val="0"/>
        </w:rPr>
      </w:pPr>
      <w:r>
        <w:rPr>
          <w:rFonts w:hint="eastAsia" w:ascii="宋体" w:hAnsi="宋体" w:eastAsia="宋体" w:cs="宋体"/>
          <w:color w:val="000000" w:themeColor="text1"/>
          <w:kern w:val="0"/>
        </w:rPr>
        <w:t>1.1.1</w:t>
      </w:r>
      <w:r>
        <w:rPr>
          <w:rFonts w:hint="eastAsia" w:ascii="宋体" w:hAnsi="宋体" w:eastAsia="宋体" w:cs="宋体"/>
          <w:bCs/>
          <w:color w:val="000000" w:themeColor="text1"/>
        </w:rPr>
        <w:t>初步评审标准采用合格制，谈判小组成员独立对响应文件的初步评审，如有一项内容不合格，则否决其投标，即不能进入二次报价。</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1.2二次报价（最终报价）</w:t>
      </w:r>
    </w:p>
    <w:p>
      <w:pPr>
        <w:rPr>
          <w:rFonts w:ascii="宋体" w:hAnsi="宋体" w:eastAsia="宋体"/>
          <w:color w:val="000000" w:themeColor="text1"/>
          <w:sz w:val="24"/>
        </w:rPr>
      </w:pPr>
      <w:bookmarkStart w:id="743" w:name="_Toc390066661"/>
      <w:bookmarkStart w:id="744" w:name="_Toc3278"/>
      <w:bookmarkStart w:id="745" w:name="_Toc349724379"/>
      <w:bookmarkStart w:id="746" w:name="_Toc399225994"/>
      <w:bookmarkStart w:id="747" w:name="_Toc327565163"/>
      <w:r>
        <w:rPr>
          <w:rFonts w:hint="eastAsia" w:ascii="宋体" w:hAnsi="宋体" w:eastAsia="宋体"/>
          <w:color w:val="000000" w:themeColor="text1"/>
          <w:sz w:val="24"/>
        </w:rPr>
        <w:t>2. 评审标准</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autoSpaceDE w:val="0"/>
        <w:autoSpaceDN w:val="0"/>
        <w:adjustRightInd w:val="0"/>
        <w:spacing w:line="420" w:lineRule="exact"/>
        <w:jc w:val="left"/>
        <w:rPr>
          <w:rFonts w:ascii="宋体" w:hAnsi="宋体" w:eastAsia="宋体" w:cs="宋体"/>
          <w:color w:val="000000" w:themeColor="text1"/>
          <w:kern w:val="0"/>
          <w:szCs w:val="21"/>
        </w:rPr>
      </w:pPr>
      <w:bookmarkStart w:id="748" w:name="_Toc390066662"/>
      <w:bookmarkStart w:id="749" w:name="_Toc228591543"/>
      <w:bookmarkStart w:id="750" w:name="_Toc228591691"/>
      <w:bookmarkStart w:id="751" w:name="_Toc327599888"/>
      <w:bookmarkStart w:id="752" w:name="_Toc349724380"/>
      <w:bookmarkStart w:id="753" w:name="_Toc227657521"/>
      <w:bookmarkStart w:id="754" w:name="_Toc228881195"/>
      <w:bookmarkStart w:id="755" w:name="_Toc321472084"/>
      <w:bookmarkStart w:id="756" w:name="_Toc228337132"/>
      <w:bookmarkStart w:id="757" w:name="_Toc321472344"/>
      <w:bookmarkStart w:id="758" w:name="_Toc227492278"/>
      <w:bookmarkStart w:id="759" w:name="_Toc327565164"/>
      <w:bookmarkStart w:id="760" w:name="_Toc228589197"/>
      <w:bookmarkStart w:id="761" w:name="_Toc367960452"/>
      <w:bookmarkStart w:id="762" w:name="_Toc214433921"/>
      <w:r>
        <w:rPr>
          <w:rFonts w:hint="eastAsia" w:ascii="宋体" w:hAnsi="宋体" w:eastAsia="宋体" w:cs="宋体"/>
          <w:color w:val="000000" w:themeColor="text1"/>
          <w:kern w:val="0"/>
          <w:szCs w:val="21"/>
        </w:rPr>
        <w:t>2.1 初步评审标准</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2.1.1 形式评审标准：见评标办法前附表。</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2.1.2 资格评审标准：见评标办法前附表。</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2.1.3 响应性评审标准：见评标办法前附表。</w:t>
      </w:r>
    </w:p>
    <w:p>
      <w:pPr>
        <w:rPr>
          <w:rFonts w:ascii="宋体" w:hAnsi="宋体" w:eastAsia="宋体"/>
          <w:color w:val="000000" w:themeColor="text1"/>
          <w:sz w:val="24"/>
        </w:rPr>
      </w:pPr>
      <w:bookmarkStart w:id="763" w:name="_Toc327565165"/>
      <w:bookmarkStart w:id="764" w:name="_Toc228589199"/>
      <w:bookmarkStart w:id="765" w:name="_Toc214433923"/>
      <w:bookmarkStart w:id="766" w:name="_Toc349724381"/>
      <w:bookmarkStart w:id="767" w:name="_Toc22795"/>
      <w:bookmarkStart w:id="768" w:name="_Toc228337134"/>
      <w:bookmarkStart w:id="769" w:name="_Toc321472086"/>
      <w:bookmarkStart w:id="770" w:name="_Toc228591693"/>
      <w:bookmarkStart w:id="771" w:name="_Toc227492280"/>
      <w:bookmarkStart w:id="772" w:name="_Toc227657523"/>
      <w:bookmarkStart w:id="773" w:name="_Toc321472346"/>
      <w:bookmarkStart w:id="774" w:name="_Toc228591545"/>
      <w:bookmarkStart w:id="775" w:name="_Toc390066663"/>
      <w:bookmarkStart w:id="776" w:name="_Toc399225995"/>
      <w:bookmarkStart w:id="777" w:name="_Toc228881197"/>
      <w:r>
        <w:rPr>
          <w:rFonts w:hint="eastAsia" w:ascii="宋体" w:hAnsi="宋体" w:eastAsia="宋体"/>
          <w:color w:val="000000" w:themeColor="text1"/>
          <w:sz w:val="24"/>
        </w:rPr>
        <w:t>3. 谈判程序</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autoSpaceDE w:val="0"/>
        <w:autoSpaceDN w:val="0"/>
        <w:adjustRightInd w:val="0"/>
        <w:spacing w:line="420" w:lineRule="exact"/>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3.1初步评审</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3.1.1初步评审是谈判小组按照谈判文件载明的评审标准，对所有响应文件进行的形式评审、资格评审、响应性评审。有一项不符合评审标准的，</w:t>
      </w:r>
      <w:r>
        <w:rPr>
          <w:rFonts w:hint="eastAsia" w:ascii="宋体" w:hAnsi="宋体" w:eastAsia="宋体" w:cs="宋体"/>
          <w:bCs/>
          <w:color w:val="000000" w:themeColor="text1"/>
        </w:rPr>
        <w:t>作否决投标处理</w:t>
      </w:r>
      <w:r>
        <w:rPr>
          <w:rFonts w:hint="eastAsia" w:ascii="宋体" w:hAnsi="宋体" w:eastAsia="宋体" w:cs="宋体"/>
          <w:color w:val="000000" w:themeColor="text1"/>
          <w:kern w:val="0"/>
        </w:rPr>
        <w:t>。</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3.1.2响应文件有下列情形之一的，由谈判小组初审后否决其投标：</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（1）响应文件未经供应商盖章和授权委托人签字；</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（2）投标联合体没有提交共同投标协议；（本项目不适用）</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（3）供应商不符合国家或者谈判文件规定的资格条件；</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（4）同一供应商提交两个以上不同的响应文件或者谈判报价，但谈判文件要求提交备选投标的除外；</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（5）谈判报价高于谈判文件设定的最高限价；</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（6）响应文件没有对谈判文件的实质性要求和条件作出响应；</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（7）供应商有串通投标、弄虚作假、行贿等违法行为。</w:t>
      </w:r>
    </w:p>
    <w:p>
      <w:pPr>
        <w:autoSpaceDE w:val="0"/>
        <w:autoSpaceDN w:val="0"/>
        <w:adjustRightInd w:val="0"/>
        <w:spacing w:line="42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3.1.3谈判报价有算术错误的，谈判小组按以下原则对谈判报价进行修正，修正的价格经供应商书面确认后具有约束力。供应商不接受修正价格的，否决其投标。</w:t>
      </w:r>
    </w:p>
    <w:p>
      <w:pPr>
        <w:autoSpaceDE w:val="0"/>
        <w:autoSpaceDN w:val="0"/>
        <w:adjustRightInd w:val="0"/>
        <w:spacing w:line="46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（1）响应文件中的大写金额与小写金额不一致的，以大写金额为准；</w:t>
      </w:r>
    </w:p>
    <w:p>
      <w:pPr>
        <w:autoSpaceDE w:val="0"/>
        <w:autoSpaceDN w:val="0"/>
        <w:adjustRightInd w:val="0"/>
        <w:spacing w:line="46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（2）总价金额与依据单价计算出的结果不一致的，以单价金额为准修正总价，但单价金额小数点有明显错误的除外。</w:t>
      </w:r>
    </w:p>
    <w:p>
      <w:pPr>
        <w:autoSpaceDE w:val="0"/>
        <w:autoSpaceDN w:val="0"/>
        <w:adjustRightInd w:val="0"/>
        <w:spacing w:line="460" w:lineRule="exact"/>
        <w:jc w:val="left"/>
        <w:rPr>
          <w:rFonts w:ascii="宋体" w:hAnsi="宋体" w:eastAsia="宋体" w:cs="宋体"/>
          <w:b/>
          <w:color w:val="000000" w:themeColor="text1"/>
          <w:kern w:val="0"/>
          <w:szCs w:val="21"/>
        </w:rPr>
      </w:pPr>
      <w:r>
        <w:rPr>
          <w:rFonts w:hint="eastAsia" w:ascii="宋体" w:hAnsi="宋体" w:eastAsia="宋体" w:cs="宋体"/>
          <w:color w:val="000000" w:themeColor="text1"/>
          <w:kern w:val="0"/>
          <w:szCs w:val="21"/>
        </w:rPr>
        <w:t>3.2 二次报价（最终报价）</w:t>
      </w:r>
    </w:p>
    <w:p>
      <w:pPr>
        <w:pStyle w:val="10"/>
        <w:spacing w:line="460" w:lineRule="exact"/>
        <w:ind w:firstLine="420" w:firstLineChars="200"/>
        <w:rPr>
          <w:rFonts w:hAnsi="宋体" w:eastAsia="宋体" w:cs="宋体"/>
          <w:color w:val="000000" w:themeColor="text1"/>
          <w:kern w:val="0"/>
        </w:rPr>
      </w:pPr>
      <w:r>
        <w:rPr>
          <w:rFonts w:hint="eastAsia" w:hAnsi="宋体" w:eastAsia="宋体" w:cs="宋体"/>
          <w:color w:val="000000" w:themeColor="text1"/>
          <w:kern w:val="0"/>
        </w:rPr>
        <w:t>3.2.1、谈判小组所有成员集中与通过初步评审的供应商分别进行谈判；</w:t>
      </w:r>
    </w:p>
    <w:p>
      <w:pPr>
        <w:spacing w:line="460" w:lineRule="exact"/>
        <w:ind w:firstLine="409" w:firstLineChars="195"/>
        <w:rPr>
          <w:rFonts w:ascii="宋体" w:hAnsi="宋体" w:eastAsia="宋体" w:cs="宋体"/>
          <w:color w:val="000000" w:themeColor="text1"/>
          <w:kern w:val="0"/>
        </w:rPr>
      </w:pPr>
      <w:r>
        <w:rPr>
          <w:rFonts w:hint="eastAsia" w:ascii="宋体" w:hAnsi="宋体" w:eastAsia="宋体" w:cs="宋体"/>
          <w:color w:val="000000" w:themeColor="text1"/>
          <w:kern w:val="0"/>
        </w:rPr>
        <w:t>3.2.2、谈判小组将要求所有供应商在规定的时间内进行第二次报价（最终报价）；</w:t>
      </w:r>
    </w:p>
    <w:p>
      <w:pPr>
        <w:pStyle w:val="10"/>
        <w:spacing w:line="460" w:lineRule="exact"/>
        <w:ind w:firstLine="420" w:firstLineChars="200"/>
        <w:rPr>
          <w:rFonts w:hAnsi="宋体" w:eastAsia="宋体" w:cs="宋体"/>
          <w:color w:val="000000" w:themeColor="text1"/>
          <w:kern w:val="0"/>
        </w:rPr>
      </w:pPr>
      <w:r>
        <w:rPr>
          <w:rFonts w:hint="eastAsia" w:hAnsi="宋体" w:eastAsia="宋体" w:cs="宋体"/>
          <w:color w:val="000000" w:themeColor="text1"/>
          <w:kern w:val="0"/>
        </w:rPr>
        <w:t>3.2.3、谈判小组将推荐符合本次谈判项目需求、质量和服务相等且报价合理最低的作为第一成交候选人，如报价相等，则先以技术响应标准高的为优先，如报价相等且技术响应标准相同的则以承诺标准高的优先作为第一中标候选人。</w:t>
      </w:r>
    </w:p>
    <w:p>
      <w:pPr>
        <w:tabs>
          <w:tab w:val="left" w:pos="350"/>
        </w:tabs>
        <w:spacing w:line="460" w:lineRule="exact"/>
        <w:ind w:left="181"/>
        <w:rPr>
          <w:rFonts w:ascii="宋体" w:hAnsi="宋体" w:eastAsia="宋体" w:cs="宋体"/>
          <w:color w:val="000000" w:themeColor="text1"/>
          <w:kern w:val="0"/>
        </w:rPr>
      </w:pPr>
      <w:r>
        <w:rPr>
          <w:rFonts w:hint="eastAsia" w:ascii="宋体" w:hAnsi="宋体" w:eastAsia="宋体" w:cs="宋体"/>
          <w:color w:val="000000" w:themeColor="text1"/>
          <w:kern w:val="0"/>
        </w:rPr>
        <w:t xml:space="preserve"> 3.2.4、谈判小组若发现供应商的报价明显低于其他谈判报价，或者在设有标底时明显低于标底，使得其谈判报价可能低于其个别成本的，应当要求该供应商作出书面说明并提供相应的证明材料。供应商不能合理说明或者不能提供相应证明材料的，由谈判小组认定该供应商以低于成本报价竞标，其谈判作废标处理。</w:t>
      </w:r>
    </w:p>
    <w:p>
      <w:pPr>
        <w:spacing w:line="460" w:lineRule="exact"/>
        <w:jc w:val="left"/>
        <w:rPr>
          <w:rFonts w:ascii="宋体" w:hAnsi="宋体" w:eastAsia="宋体" w:cs="宋体"/>
          <w:b/>
          <w:color w:val="000000" w:themeColor="text1"/>
          <w:kern w:val="0"/>
          <w:sz w:val="24"/>
        </w:rPr>
      </w:pPr>
      <w:r>
        <w:rPr>
          <w:rFonts w:hint="eastAsia" w:ascii="宋体" w:hAnsi="宋体" w:eastAsia="宋体" w:cs="宋体"/>
          <w:b/>
          <w:color w:val="000000" w:themeColor="text1"/>
          <w:kern w:val="0"/>
          <w:sz w:val="24"/>
        </w:rPr>
        <w:t>3.响应文件的澄清说明和补正</w:t>
      </w:r>
    </w:p>
    <w:p>
      <w:pPr>
        <w:spacing w:line="46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3.3.1在评标过程中，谈判小组可以书面形式要求供应商对所提交响应文件中不明确的内容进行书面澄清或说明，或者对细微偏差进行补正。谈判小组不接受供应商主动提出的澄清、说明或补正。</w:t>
      </w:r>
    </w:p>
    <w:p>
      <w:pPr>
        <w:spacing w:line="46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3.3.2澄清、说明和补正不得改变响应文件的实质性内容（算术性错误修正的除外）。供应商的书面澄清、说明和补正属于谈判响应文件的组成部分。</w:t>
      </w:r>
    </w:p>
    <w:p>
      <w:pPr>
        <w:spacing w:line="46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3.3.3谈判小组对提交的澄清、说明或补正有疑问的，可以要求供应商进一步澄清、说明或补正，直至满足谈判小组的要求。</w:t>
      </w:r>
    </w:p>
    <w:p>
      <w:pPr>
        <w:spacing w:line="460" w:lineRule="exact"/>
        <w:rPr>
          <w:rFonts w:ascii="宋体" w:hAnsi="宋体" w:eastAsia="宋体"/>
          <w:color w:val="000000" w:themeColor="text1"/>
          <w:sz w:val="24"/>
        </w:rPr>
      </w:pPr>
      <w:bookmarkStart w:id="778" w:name="_Toc9890"/>
      <w:bookmarkStart w:id="779" w:name="_Toc399225996"/>
      <w:r>
        <w:rPr>
          <w:rFonts w:hint="eastAsia" w:ascii="宋体" w:hAnsi="宋体" w:eastAsia="宋体"/>
          <w:color w:val="000000" w:themeColor="text1"/>
          <w:sz w:val="24"/>
        </w:rPr>
        <w:t>4．谈判结果</w:t>
      </w:r>
      <w:bookmarkEnd w:id="778"/>
      <w:bookmarkEnd w:id="779"/>
    </w:p>
    <w:p>
      <w:pPr>
        <w:spacing w:line="460" w:lineRule="exact"/>
        <w:ind w:firstLine="420" w:firstLineChars="200"/>
        <w:jc w:val="left"/>
        <w:rPr>
          <w:rFonts w:ascii="宋体" w:hAnsi="宋体" w:eastAsia="宋体" w:cs="宋体"/>
          <w:color w:val="000000" w:themeColor="text1"/>
          <w:kern w:val="0"/>
        </w:rPr>
      </w:pPr>
      <w:r>
        <w:rPr>
          <w:rFonts w:hint="eastAsia" w:ascii="宋体" w:hAnsi="宋体" w:eastAsia="宋体" w:cs="宋体"/>
          <w:color w:val="000000" w:themeColor="text1"/>
          <w:kern w:val="0"/>
        </w:rPr>
        <w:t>4.1</w:t>
      </w:r>
      <w:r>
        <w:rPr>
          <w:rFonts w:hint="eastAsia" w:ascii="宋体" w:hAnsi="宋体" w:eastAsia="宋体" w:cs="宋体"/>
          <w:color w:val="000000" w:themeColor="text1"/>
        </w:rPr>
        <w:t>评标完成后，谈判小组应当向招标人提交书面评标报告和成交候选人名单。成交候选人为1-3个，并标明排序。</w:t>
      </w:r>
    </w:p>
    <w:p>
      <w:pPr>
        <w:spacing w:line="460" w:lineRule="exact"/>
        <w:ind w:firstLine="420" w:firstLineChars="200"/>
        <w:jc w:val="left"/>
        <w:rPr>
          <w:rFonts w:ascii="宋体" w:hAnsi="宋体" w:eastAsia="宋体" w:cs="宋体"/>
          <w:color w:val="000000" w:themeColor="text1"/>
        </w:rPr>
      </w:pPr>
      <w:r>
        <w:rPr>
          <w:rFonts w:hint="eastAsia" w:ascii="宋体" w:hAnsi="宋体" w:eastAsia="宋体" w:cs="宋体"/>
          <w:color w:val="000000" w:themeColor="text1"/>
        </w:rPr>
        <w:t>4.2 成交原则，招标人(业主)从谈判小组提出的成交候选人中根据符合本次谈判项目需求、质量和服务相等且报价最低的原则确定成交人，如报价相等，则先以技术响应标准高的为优先，如报价相等且技术响应标准相同的则以承诺标准高的优先作为成交候选人，谈判代理机构（或业主）将结果通知所有参加谈判的未成交的谈判响应人。</w:t>
      </w:r>
    </w:p>
    <w:p>
      <w:pPr>
        <w:spacing w:line="460" w:lineRule="exact"/>
        <w:ind w:firstLine="420" w:firstLineChars="200"/>
        <w:jc w:val="left"/>
        <w:rPr>
          <w:rFonts w:ascii="宋体" w:hAnsi="宋体" w:eastAsia="宋体"/>
          <w:b/>
          <w:bCs/>
          <w:color w:val="000000" w:themeColor="text1"/>
          <w:sz w:val="32"/>
        </w:rPr>
      </w:pPr>
      <w:r>
        <w:rPr>
          <w:rFonts w:hint="eastAsia" w:ascii="宋体" w:hAnsi="宋体" w:eastAsia="宋体" w:cs="宋体"/>
          <w:color w:val="000000" w:themeColor="text1"/>
          <w:kern w:val="0"/>
        </w:rPr>
        <w:t>4.3评标报告应当由谈判小组全体成员签字。对评标结果有不同意见的谈判小组成员应当以书面形式说明其不同意见和理由，评标报告应当同时注明。谈判小组成员拒绝在评标报告上签字又不书面说明其不同意见和理由的，视为同意评标结果。</w:t>
      </w:r>
    </w:p>
    <w:p>
      <w:pPr>
        <w:pStyle w:val="10"/>
        <w:spacing w:beforeLines="100" w:afterLines="100" w:line="600" w:lineRule="exact"/>
        <w:outlineLvl w:val="0"/>
        <w:rPr>
          <w:rFonts w:hAnsi="宋体" w:eastAsia="宋体"/>
          <w:b/>
          <w:bCs/>
          <w:color w:val="000000" w:themeColor="text1"/>
          <w:sz w:val="32"/>
          <w:szCs w:val="32"/>
        </w:rPr>
      </w:pPr>
    </w:p>
    <w:p>
      <w:pPr>
        <w:pStyle w:val="10"/>
        <w:numPr>
          <w:ilvl w:val="0"/>
          <w:numId w:val="1"/>
        </w:numPr>
        <w:spacing w:beforeLines="100" w:afterLines="100" w:line="600" w:lineRule="exact"/>
        <w:ind w:left="0" w:firstLine="0"/>
        <w:jc w:val="center"/>
        <w:outlineLvl w:val="0"/>
        <w:rPr>
          <w:rFonts w:hAnsi="宋体" w:eastAsia="宋体"/>
          <w:b/>
          <w:bCs/>
          <w:color w:val="000000" w:themeColor="text1"/>
          <w:sz w:val="32"/>
          <w:szCs w:val="32"/>
        </w:rPr>
      </w:pPr>
      <w:bookmarkStart w:id="780" w:name="_Toc256519755"/>
      <w:bookmarkStart w:id="781" w:name="_Toc499729130"/>
      <w:bookmarkStart w:id="782" w:name="_Toc254788523"/>
      <w:bookmarkStart w:id="783" w:name="_Toc271556721"/>
      <w:bookmarkStart w:id="784" w:name="_Toc499729210"/>
      <w:r>
        <w:rPr>
          <w:rFonts w:hint="eastAsia" w:hAnsi="宋体" w:eastAsia="宋体"/>
          <w:b/>
          <w:bCs/>
          <w:color w:val="000000" w:themeColor="text1"/>
          <w:sz w:val="32"/>
          <w:szCs w:val="32"/>
        </w:rPr>
        <w:t>采购内容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975"/>
        <w:gridCol w:w="2160"/>
        <w:gridCol w:w="1425"/>
        <w:gridCol w:w="3600"/>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4"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序号</w:t>
            </w:r>
          </w:p>
        </w:tc>
        <w:tc>
          <w:tcPr>
            <w:tcW w:w="975"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标包</w:t>
            </w:r>
          </w:p>
        </w:tc>
        <w:tc>
          <w:tcPr>
            <w:tcW w:w="2160"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采购内容</w:t>
            </w:r>
          </w:p>
        </w:tc>
        <w:tc>
          <w:tcPr>
            <w:tcW w:w="1425"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数量</w:t>
            </w:r>
          </w:p>
        </w:tc>
        <w:tc>
          <w:tcPr>
            <w:tcW w:w="3600"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技术要求</w:t>
            </w:r>
          </w:p>
        </w:tc>
        <w:tc>
          <w:tcPr>
            <w:tcW w:w="1059"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744"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1</w:t>
            </w:r>
          </w:p>
        </w:tc>
        <w:tc>
          <w:tcPr>
            <w:tcW w:w="975"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1包</w:t>
            </w:r>
          </w:p>
        </w:tc>
        <w:tc>
          <w:tcPr>
            <w:tcW w:w="2160" w:type="dxa"/>
            <w:vAlign w:val="center"/>
          </w:tcPr>
          <w:p>
            <w:pPr>
              <w:jc w:val="center"/>
              <w:rPr>
                <w:rFonts w:ascii="宋体" w:hAnsi="宋体" w:eastAsia="宋体"/>
                <w:color w:val="000000" w:themeColor="text1"/>
                <w:sz w:val="24"/>
              </w:rPr>
            </w:pPr>
            <w:r>
              <w:rPr>
                <w:rFonts w:hint="eastAsia" w:ascii="宋体" w:hAnsi="宋体" w:eastAsia="宋体" w:cs="宋体"/>
                <w:color w:val="000000"/>
                <w:szCs w:val="21"/>
              </w:rPr>
              <w:t>小麦条锈病防控药品</w:t>
            </w:r>
          </w:p>
        </w:tc>
        <w:tc>
          <w:tcPr>
            <w:tcW w:w="1425"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135845</w:t>
            </w:r>
          </w:p>
        </w:tc>
        <w:tc>
          <w:tcPr>
            <w:tcW w:w="3600" w:type="dxa"/>
            <w:vAlign w:val="center"/>
          </w:tcPr>
          <w:p>
            <w:pPr>
              <w:rPr>
                <w:rFonts w:ascii="宋体" w:hAnsi="宋体" w:eastAsia="宋体"/>
                <w:color w:val="000000" w:themeColor="text1"/>
                <w:sz w:val="24"/>
              </w:rPr>
            </w:pPr>
            <w:r>
              <w:rPr>
                <w:rFonts w:hint="eastAsia" w:ascii="宋体" w:hAnsi="宋体" w:eastAsia="宋体"/>
                <w:color w:val="000000" w:themeColor="text1"/>
                <w:sz w:val="24"/>
              </w:rPr>
              <w:t xml:space="preserve">规格：10克每袋   </w:t>
            </w:r>
          </w:p>
          <w:p>
            <w:pPr>
              <w:rPr>
                <w:rFonts w:ascii="宋体" w:hAnsi="宋体" w:eastAsia="宋体"/>
                <w:color w:val="000000" w:themeColor="text1"/>
                <w:sz w:val="24"/>
              </w:rPr>
            </w:pPr>
            <w:r>
              <w:rPr>
                <w:rFonts w:hint="eastAsia" w:ascii="宋体" w:hAnsi="宋体" w:eastAsia="宋体"/>
                <w:color w:val="000000" w:themeColor="text1"/>
                <w:sz w:val="24"/>
              </w:rPr>
              <w:t>有效成分含量：氟环唑125克/L</w:t>
            </w:r>
          </w:p>
          <w:p>
            <w:pPr>
              <w:rPr>
                <w:rFonts w:ascii="宋体" w:hAnsi="宋体" w:eastAsia="宋体"/>
                <w:color w:val="000000" w:themeColor="text1"/>
                <w:sz w:val="24"/>
              </w:rPr>
            </w:pPr>
            <w:r>
              <w:rPr>
                <w:rFonts w:hint="eastAsia" w:ascii="宋体" w:hAnsi="宋体" w:eastAsia="宋体"/>
                <w:color w:val="000000" w:themeColor="text1"/>
                <w:sz w:val="24"/>
              </w:rPr>
              <w:t>剂型：悬浮剂</w:t>
            </w:r>
          </w:p>
        </w:tc>
        <w:tc>
          <w:tcPr>
            <w:tcW w:w="1059" w:type="dxa"/>
            <w:vAlign w:val="center"/>
          </w:tcPr>
          <w:p>
            <w:pPr>
              <w:jc w:val="center"/>
              <w:rPr>
                <w:rFonts w:ascii="宋体" w:hAnsi="宋体" w:eastAsia="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744"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2</w:t>
            </w:r>
          </w:p>
        </w:tc>
        <w:tc>
          <w:tcPr>
            <w:tcW w:w="975"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2包</w:t>
            </w:r>
          </w:p>
        </w:tc>
        <w:tc>
          <w:tcPr>
            <w:tcW w:w="2160" w:type="dxa"/>
            <w:vAlign w:val="center"/>
          </w:tcPr>
          <w:p>
            <w:pPr>
              <w:jc w:val="center"/>
              <w:rPr>
                <w:rFonts w:ascii="宋体" w:hAnsi="宋体" w:eastAsia="宋体"/>
                <w:color w:val="000000" w:themeColor="text1"/>
                <w:sz w:val="24"/>
              </w:rPr>
            </w:pPr>
            <w:r>
              <w:rPr>
                <w:rFonts w:hint="eastAsia" w:ascii="宋体" w:hAnsi="宋体" w:eastAsia="宋体" w:cs="宋体"/>
                <w:color w:val="000000"/>
                <w:szCs w:val="21"/>
              </w:rPr>
              <w:t>赤霉病防控药品</w:t>
            </w:r>
          </w:p>
        </w:tc>
        <w:tc>
          <w:tcPr>
            <w:tcW w:w="1425"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135845</w:t>
            </w:r>
          </w:p>
        </w:tc>
        <w:tc>
          <w:tcPr>
            <w:tcW w:w="3600" w:type="dxa"/>
            <w:vAlign w:val="center"/>
          </w:tcPr>
          <w:p>
            <w:pPr>
              <w:rPr>
                <w:rFonts w:ascii="宋体" w:hAnsi="宋体" w:eastAsia="宋体"/>
                <w:color w:val="000000" w:themeColor="text1"/>
                <w:sz w:val="24"/>
              </w:rPr>
            </w:pPr>
            <w:r>
              <w:rPr>
                <w:rFonts w:hint="eastAsia" w:ascii="宋体" w:hAnsi="宋体" w:eastAsia="宋体"/>
                <w:color w:val="000000" w:themeColor="text1"/>
                <w:sz w:val="24"/>
              </w:rPr>
              <w:t xml:space="preserve">规格：20克每袋   </w:t>
            </w:r>
          </w:p>
          <w:p>
            <w:pPr>
              <w:rPr>
                <w:rFonts w:ascii="宋体" w:hAnsi="宋体" w:eastAsia="宋体"/>
                <w:color w:val="000000" w:themeColor="text1"/>
                <w:sz w:val="24"/>
              </w:rPr>
            </w:pPr>
            <w:r>
              <w:rPr>
                <w:rFonts w:hint="eastAsia" w:ascii="宋体" w:hAnsi="宋体" w:eastAsia="宋体"/>
                <w:color w:val="000000" w:themeColor="text1"/>
                <w:sz w:val="24"/>
              </w:rPr>
              <w:t>有效成分含量：400克/L，其中：</w:t>
            </w:r>
          </w:p>
          <w:p>
            <w:pPr>
              <w:rPr>
                <w:rFonts w:ascii="宋体" w:hAnsi="宋体" w:eastAsia="宋体"/>
                <w:color w:val="000000" w:themeColor="text1"/>
                <w:sz w:val="24"/>
              </w:rPr>
            </w:pPr>
            <w:r>
              <w:rPr>
                <w:rFonts w:hint="eastAsia" w:ascii="宋体" w:hAnsi="宋体" w:eastAsia="宋体"/>
                <w:color w:val="000000" w:themeColor="text1"/>
                <w:sz w:val="24"/>
              </w:rPr>
              <w:t xml:space="preserve">戊唑醇含量：133克/L </w:t>
            </w:r>
          </w:p>
          <w:p>
            <w:pPr>
              <w:rPr>
                <w:rFonts w:ascii="宋体" w:hAnsi="宋体" w:eastAsia="宋体"/>
                <w:color w:val="000000" w:themeColor="text1"/>
                <w:sz w:val="24"/>
              </w:rPr>
            </w:pPr>
            <w:r>
              <w:rPr>
                <w:rFonts w:hint="eastAsia" w:ascii="宋体" w:hAnsi="宋体" w:eastAsia="宋体"/>
                <w:color w:val="000000" w:themeColor="text1"/>
                <w:sz w:val="24"/>
              </w:rPr>
              <w:t xml:space="preserve">咪鲜胺含量：267克/L </w:t>
            </w:r>
          </w:p>
          <w:p>
            <w:pPr>
              <w:rPr>
                <w:rFonts w:ascii="宋体" w:hAnsi="宋体" w:eastAsia="宋体"/>
                <w:color w:val="000000" w:themeColor="text1"/>
                <w:sz w:val="24"/>
              </w:rPr>
            </w:pPr>
            <w:r>
              <w:rPr>
                <w:rFonts w:hint="eastAsia" w:ascii="宋体" w:hAnsi="宋体" w:eastAsia="宋体"/>
                <w:color w:val="000000" w:themeColor="text1"/>
                <w:sz w:val="24"/>
              </w:rPr>
              <w:t>剂型：水乳剂</w:t>
            </w:r>
          </w:p>
        </w:tc>
        <w:tc>
          <w:tcPr>
            <w:tcW w:w="1059" w:type="dxa"/>
            <w:vAlign w:val="center"/>
          </w:tcPr>
          <w:p>
            <w:pPr>
              <w:jc w:val="center"/>
              <w:rPr>
                <w:rFonts w:ascii="宋体" w:hAnsi="宋体" w:eastAsia="宋体"/>
                <w:color w:val="000000" w:themeColor="text1"/>
                <w:sz w:val="24"/>
              </w:rPr>
            </w:pPr>
          </w:p>
        </w:tc>
      </w:tr>
    </w:tbl>
    <w:p>
      <w:pPr>
        <w:rPr>
          <w:rFonts w:ascii="宋体" w:hAnsi="宋体" w:eastAsia="宋体"/>
          <w:b/>
          <w:bCs/>
          <w:color w:val="000000" w:themeColor="text1"/>
          <w:sz w:val="32"/>
          <w:szCs w:val="32"/>
        </w:rPr>
      </w:pPr>
      <w:r>
        <w:rPr>
          <w:rFonts w:hint="eastAsia" w:ascii="宋体" w:hAnsi="宋体" w:eastAsia="宋体"/>
          <w:b/>
          <w:bCs/>
          <w:color w:val="000000" w:themeColor="text1"/>
          <w:sz w:val="32"/>
          <w:szCs w:val="32"/>
        </w:rPr>
        <w:br w:type="page"/>
      </w:r>
    </w:p>
    <w:p>
      <w:pPr>
        <w:spacing w:line="360" w:lineRule="auto"/>
        <w:ind w:left="321" w:hanging="320" w:hangingChars="100"/>
        <w:jc w:val="center"/>
        <w:rPr>
          <w:rFonts w:ascii="宋体" w:hAnsi="宋体" w:eastAsia="宋体"/>
          <w:b/>
          <w:bCs/>
          <w:color w:val="000000" w:themeColor="text1"/>
          <w:sz w:val="32"/>
          <w:szCs w:val="32"/>
        </w:rPr>
      </w:pPr>
      <w:r>
        <w:rPr>
          <w:rFonts w:hint="eastAsia" w:ascii="宋体" w:hAnsi="宋体" w:eastAsia="宋体"/>
          <w:b/>
          <w:bCs/>
          <w:color w:val="000000" w:themeColor="text1"/>
          <w:sz w:val="32"/>
          <w:szCs w:val="32"/>
        </w:rPr>
        <w:t xml:space="preserve">第五章   </w:t>
      </w:r>
      <w:r>
        <w:rPr>
          <w:rFonts w:ascii="宋体" w:hAnsi="宋体" w:eastAsia="宋体"/>
          <w:b/>
          <w:bCs/>
          <w:color w:val="000000" w:themeColor="text1"/>
          <w:sz w:val="32"/>
          <w:szCs w:val="32"/>
        </w:rPr>
        <w:tab/>
      </w:r>
      <w:r>
        <w:rPr>
          <w:rFonts w:hint="eastAsia" w:ascii="宋体" w:hAnsi="宋体" w:eastAsia="宋体"/>
          <w:b/>
          <w:bCs/>
          <w:color w:val="000000" w:themeColor="text1"/>
          <w:sz w:val="32"/>
          <w:szCs w:val="32"/>
        </w:rPr>
        <w:t>合同条款及格式</w:t>
      </w:r>
      <w:bookmarkEnd w:id="780"/>
      <w:bookmarkEnd w:id="781"/>
      <w:bookmarkEnd w:id="782"/>
      <w:bookmarkEnd w:id="783"/>
      <w:bookmarkEnd w:id="784"/>
    </w:p>
    <w:p>
      <w:pPr>
        <w:spacing w:line="500" w:lineRule="exact"/>
        <w:jc w:val="center"/>
        <w:rPr>
          <w:rFonts w:ascii="宋体" w:hAnsi="宋体" w:eastAsia="宋体" w:cs="宋体"/>
          <w:b/>
          <w:color w:val="000000"/>
          <w:szCs w:val="21"/>
        </w:rPr>
      </w:pPr>
      <w:bookmarkStart w:id="785" w:name="_Toc499729211"/>
      <w:bookmarkStart w:id="786" w:name="_Toc499729131"/>
      <w:bookmarkStart w:id="787" w:name="_Toc463011691"/>
      <w:bookmarkStart w:id="788" w:name="_Toc18910"/>
      <w:bookmarkStart w:id="789" w:name="_Toc499729214"/>
      <w:bookmarkStart w:id="790" w:name="_Toc499729171"/>
      <w:r>
        <w:rPr>
          <w:rFonts w:hint="eastAsia" w:ascii="宋体" w:hAnsi="宋体" w:eastAsia="宋体" w:cs="宋体"/>
          <w:b/>
          <w:color w:val="000000"/>
          <w:szCs w:val="21"/>
        </w:rPr>
        <w:t>（仅限参考，以实际签订的合同为准）</w:t>
      </w:r>
      <w:bookmarkEnd w:id="785"/>
      <w:bookmarkEnd w:id="786"/>
    </w:p>
    <w:bookmarkEnd w:id="787"/>
    <w:bookmarkEnd w:id="788"/>
    <w:p>
      <w:pPr>
        <w:widowControl/>
        <w:shd w:val="clear" w:color="auto" w:fill="FFFFFF"/>
        <w:spacing w:line="450" w:lineRule="atLeast"/>
        <w:ind w:firstLine="411" w:firstLineChars="196"/>
        <w:jc w:val="left"/>
        <w:rPr>
          <w:rFonts w:ascii="宋体" w:hAnsi="宋体" w:eastAsia="宋体" w:cs="宋体"/>
          <w:b/>
          <w:bCs/>
          <w:kern w:val="0"/>
          <w:szCs w:val="21"/>
        </w:rPr>
      </w:pPr>
      <w:r>
        <w:rPr>
          <w:rFonts w:hint="eastAsia" w:ascii="宋体" w:hAnsi="宋体" w:eastAsia="宋体" w:cs="宋体"/>
          <w:b/>
          <w:bCs/>
          <w:kern w:val="0"/>
          <w:szCs w:val="21"/>
        </w:rPr>
        <w:t xml:space="preserve">一、合同签订 </w:t>
      </w:r>
    </w:p>
    <w:p>
      <w:pPr>
        <w:widowControl/>
        <w:shd w:val="clear" w:color="auto" w:fill="FFFFFF"/>
        <w:spacing w:line="450" w:lineRule="atLeast"/>
        <w:jc w:val="left"/>
        <w:rPr>
          <w:rFonts w:ascii="宋体" w:hAnsi="宋体" w:eastAsia="宋体" w:cs="宋体"/>
          <w:kern w:val="0"/>
          <w:szCs w:val="21"/>
        </w:rPr>
      </w:pPr>
      <w:r>
        <w:rPr>
          <w:rFonts w:hint="eastAsia" w:ascii="宋体" w:hAnsi="宋体" w:eastAsia="宋体" w:cs="宋体"/>
          <w:kern w:val="0"/>
          <w:szCs w:val="21"/>
        </w:rPr>
        <w:t xml:space="preserve">   （一）成交人应在规定的时间、地点与采购人签订合同，磋商文件、成交人的磋商响应文件以及评审过程中有关澄清文件均作为合同附件。成交人无正当理由未在规定时间内与采购人签订合同的，采购人有权取消其成交资格。 </w:t>
      </w:r>
    </w:p>
    <w:p>
      <w:pPr>
        <w:widowControl/>
        <w:shd w:val="clear" w:color="auto" w:fill="FFFFFF"/>
        <w:spacing w:line="450" w:lineRule="atLeast"/>
        <w:jc w:val="left"/>
        <w:rPr>
          <w:rFonts w:ascii="宋体" w:hAnsi="宋体" w:eastAsia="宋体" w:cs="宋体"/>
          <w:kern w:val="0"/>
          <w:szCs w:val="21"/>
        </w:rPr>
      </w:pPr>
      <w:r>
        <w:rPr>
          <w:rFonts w:hint="eastAsia" w:ascii="宋体" w:hAnsi="宋体" w:eastAsia="宋体" w:cs="宋体"/>
          <w:kern w:val="0"/>
          <w:szCs w:val="21"/>
        </w:rPr>
        <w:t xml:space="preserve">   （二）采购人应按照成交价格签订合同，如有需要追加与合同标的相同货物或服务的，在不改变合同其他条款的前提下，经有关部门审批，可以与成交人签订补充合同，但增加幅度不超过成交金额的10%。 </w:t>
      </w:r>
    </w:p>
    <w:p>
      <w:pPr>
        <w:spacing w:line="460" w:lineRule="exact"/>
        <w:ind w:firstLine="420" w:firstLineChars="200"/>
        <w:rPr>
          <w:rFonts w:ascii="宋体" w:hAnsi="宋体" w:eastAsia="宋体" w:cs="宋体"/>
          <w:szCs w:val="21"/>
        </w:rPr>
      </w:pPr>
      <w:r>
        <w:rPr>
          <w:rFonts w:hint="eastAsia" w:ascii="宋体" w:hAnsi="宋体" w:eastAsia="宋体" w:cs="宋体"/>
          <w:b/>
          <w:bCs/>
          <w:kern w:val="0"/>
          <w:szCs w:val="21"/>
        </w:rPr>
        <w:t>二、合同条款</w:t>
      </w:r>
    </w:p>
    <w:p>
      <w:pPr>
        <w:spacing w:line="460" w:lineRule="exact"/>
        <w:ind w:firstLine="420" w:firstLineChars="200"/>
        <w:rPr>
          <w:rFonts w:ascii="宋体" w:hAnsi="宋体" w:eastAsia="宋体" w:cs="宋体"/>
          <w:szCs w:val="21"/>
        </w:rPr>
      </w:pPr>
      <w:r>
        <w:rPr>
          <w:rFonts w:hint="eastAsia" w:ascii="宋体" w:hAnsi="宋体" w:eastAsia="宋体" w:cs="宋体"/>
          <w:szCs w:val="21"/>
        </w:rPr>
        <w:t>1.定义</w:t>
      </w:r>
    </w:p>
    <w:p>
      <w:pPr>
        <w:spacing w:line="460" w:lineRule="exact"/>
        <w:ind w:firstLine="420" w:firstLineChars="200"/>
        <w:rPr>
          <w:rFonts w:ascii="宋体" w:hAnsi="宋体" w:eastAsia="宋体" w:cs="宋体"/>
          <w:szCs w:val="21"/>
        </w:rPr>
      </w:pPr>
      <w:r>
        <w:rPr>
          <w:rFonts w:hint="eastAsia" w:ascii="宋体" w:hAnsi="宋体" w:eastAsia="宋体" w:cs="宋体"/>
          <w:szCs w:val="21"/>
        </w:rPr>
        <w:t>本合同中的下列术语应解释为：</w:t>
      </w:r>
    </w:p>
    <w:p>
      <w:pPr>
        <w:spacing w:line="460" w:lineRule="exact"/>
        <w:ind w:firstLine="420" w:firstLineChars="200"/>
        <w:rPr>
          <w:rFonts w:ascii="宋体" w:hAnsi="宋体" w:eastAsia="宋体" w:cs="宋体"/>
          <w:szCs w:val="21"/>
        </w:rPr>
      </w:pPr>
      <w:r>
        <w:rPr>
          <w:rFonts w:hint="eastAsia" w:ascii="宋体" w:hAnsi="宋体" w:eastAsia="宋体" w:cs="宋体"/>
          <w:szCs w:val="21"/>
        </w:rPr>
        <w:t>1.1“甲方”系指本项目的采购人。</w:t>
      </w:r>
    </w:p>
    <w:p>
      <w:pPr>
        <w:spacing w:line="460" w:lineRule="exact"/>
        <w:ind w:firstLine="420" w:firstLineChars="200"/>
        <w:rPr>
          <w:rFonts w:ascii="宋体" w:hAnsi="宋体" w:eastAsia="宋体" w:cs="宋体"/>
          <w:szCs w:val="21"/>
        </w:rPr>
      </w:pPr>
      <w:r>
        <w:rPr>
          <w:rFonts w:hint="eastAsia" w:ascii="宋体" w:hAnsi="宋体" w:eastAsia="宋体" w:cs="宋体"/>
          <w:szCs w:val="21"/>
        </w:rPr>
        <w:t>1.2“乙方”系指本项目的中标单位。</w:t>
      </w:r>
    </w:p>
    <w:p>
      <w:pPr>
        <w:spacing w:line="460" w:lineRule="exact"/>
        <w:ind w:firstLine="420" w:firstLineChars="200"/>
        <w:rPr>
          <w:rFonts w:ascii="宋体" w:hAnsi="宋体" w:eastAsia="宋体" w:cs="宋体"/>
          <w:szCs w:val="21"/>
        </w:rPr>
      </w:pPr>
      <w:r>
        <w:rPr>
          <w:rFonts w:hint="eastAsia" w:ascii="宋体" w:hAnsi="宋体" w:eastAsia="宋体" w:cs="宋体"/>
          <w:szCs w:val="21"/>
        </w:rPr>
        <w:t>1.3“合同”系指甲乙双方签署的、合同格式中载明的甲乙双方所达成的协议，包括所有的附件、附录和构成合同的所有文件。</w:t>
      </w:r>
    </w:p>
    <w:p>
      <w:pPr>
        <w:spacing w:line="460" w:lineRule="exact"/>
        <w:ind w:firstLine="420" w:firstLineChars="200"/>
        <w:rPr>
          <w:rFonts w:ascii="宋体" w:hAnsi="宋体" w:eastAsia="宋体" w:cs="宋体"/>
          <w:szCs w:val="21"/>
        </w:rPr>
      </w:pPr>
      <w:r>
        <w:rPr>
          <w:rFonts w:hint="eastAsia" w:ascii="宋体" w:hAnsi="宋体" w:eastAsia="宋体" w:cs="宋体"/>
          <w:szCs w:val="21"/>
        </w:rPr>
        <w:t>1.4“合同价”系指根据合同规定，乙方正确地完全履行合同义务后甲方应支付给乙方的价格。</w:t>
      </w:r>
    </w:p>
    <w:p>
      <w:pPr>
        <w:spacing w:line="460" w:lineRule="exact"/>
        <w:ind w:firstLine="420" w:firstLineChars="200"/>
        <w:rPr>
          <w:rFonts w:ascii="宋体" w:hAnsi="宋体" w:eastAsia="宋体" w:cs="宋体"/>
          <w:szCs w:val="21"/>
        </w:rPr>
      </w:pPr>
      <w:r>
        <w:rPr>
          <w:rFonts w:hint="eastAsia" w:ascii="宋体" w:hAnsi="宋体" w:eastAsia="宋体" w:cs="宋体"/>
          <w:szCs w:val="21"/>
        </w:rPr>
        <w:t>1.5“货物”系指乙方根据合同规定须向甲方提供的一切设备、材料、备品备件和/或其它材料。</w:t>
      </w:r>
    </w:p>
    <w:p>
      <w:pPr>
        <w:spacing w:line="460" w:lineRule="exact"/>
        <w:ind w:firstLine="420" w:firstLineChars="200"/>
        <w:rPr>
          <w:rFonts w:ascii="宋体" w:hAnsi="宋体" w:eastAsia="宋体" w:cs="宋体"/>
          <w:szCs w:val="21"/>
        </w:rPr>
      </w:pPr>
      <w:r>
        <w:rPr>
          <w:rFonts w:hint="eastAsia" w:ascii="宋体" w:hAnsi="宋体" w:eastAsia="宋体" w:cs="宋体"/>
          <w:szCs w:val="21"/>
        </w:rPr>
        <w:t>1.6“服务”系指根据合同规定乙方承担与供货有关的辅助服务，如安装、调试、提供技术援助、培训和合同中规定乙方应承当的其它义务。</w:t>
      </w:r>
    </w:p>
    <w:p>
      <w:pPr>
        <w:spacing w:line="460" w:lineRule="exact"/>
        <w:ind w:firstLine="420" w:firstLineChars="200"/>
        <w:rPr>
          <w:rFonts w:ascii="宋体" w:hAnsi="宋体" w:eastAsia="宋体" w:cs="宋体"/>
          <w:szCs w:val="21"/>
        </w:rPr>
      </w:pPr>
      <w:r>
        <w:rPr>
          <w:rFonts w:hint="eastAsia" w:ascii="宋体" w:hAnsi="宋体" w:eastAsia="宋体" w:cs="宋体"/>
          <w:szCs w:val="21"/>
        </w:rPr>
        <w:t>1.7“现场”系指合同项下货物将要进行安装和运行的地点。</w:t>
      </w:r>
    </w:p>
    <w:p>
      <w:pPr>
        <w:spacing w:line="460" w:lineRule="exact"/>
        <w:ind w:firstLine="420" w:firstLineChars="200"/>
        <w:rPr>
          <w:rFonts w:ascii="宋体" w:hAnsi="宋体" w:eastAsia="宋体" w:cs="宋体"/>
          <w:szCs w:val="21"/>
        </w:rPr>
      </w:pPr>
      <w:r>
        <w:rPr>
          <w:rFonts w:hint="eastAsia" w:ascii="宋体" w:hAnsi="宋体" w:eastAsia="宋体" w:cs="宋体"/>
          <w:szCs w:val="21"/>
        </w:rPr>
        <w:t>1.8“验收”系指合同双方根据规定的程序和条件确认合同项下的货物符合技术规范的要求。</w:t>
      </w:r>
    </w:p>
    <w:p>
      <w:pPr>
        <w:spacing w:line="360" w:lineRule="auto"/>
        <w:ind w:firstLine="495" w:firstLineChars="236"/>
        <w:rPr>
          <w:rFonts w:ascii="宋体" w:hAnsi="宋体" w:eastAsia="宋体" w:cs="宋体"/>
          <w:szCs w:val="21"/>
        </w:rPr>
      </w:pPr>
      <w:r>
        <w:rPr>
          <w:rFonts w:hint="eastAsia" w:ascii="宋体" w:hAnsi="宋体" w:eastAsia="宋体" w:cs="宋体"/>
          <w:szCs w:val="21"/>
        </w:rPr>
        <w:t>2.适用性</w:t>
      </w:r>
    </w:p>
    <w:p>
      <w:pPr>
        <w:spacing w:line="360" w:lineRule="auto"/>
        <w:ind w:firstLine="495" w:firstLineChars="236"/>
        <w:rPr>
          <w:rFonts w:ascii="宋体" w:hAnsi="宋体" w:eastAsia="宋体" w:cs="宋体"/>
          <w:szCs w:val="21"/>
        </w:rPr>
      </w:pPr>
      <w:r>
        <w:rPr>
          <w:rFonts w:hint="eastAsia" w:ascii="宋体" w:hAnsi="宋体" w:eastAsia="宋体" w:cs="宋体"/>
          <w:szCs w:val="21"/>
        </w:rPr>
        <w:t>2.1本合同条款适用于没有被本合同其它部分所取代的范围。</w:t>
      </w:r>
    </w:p>
    <w:p>
      <w:pPr>
        <w:spacing w:line="360" w:lineRule="auto"/>
        <w:ind w:firstLine="495" w:firstLineChars="236"/>
        <w:rPr>
          <w:rFonts w:ascii="宋体" w:hAnsi="宋体" w:eastAsia="宋体" w:cs="宋体"/>
          <w:szCs w:val="21"/>
        </w:rPr>
      </w:pPr>
      <w:r>
        <w:rPr>
          <w:rFonts w:hint="eastAsia" w:ascii="宋体" w:hAnsi="宋体" w:eastAsia="宋体" w:cs="宋体"/>
          <w:szCs w:val="21"/>
        </w:rPr>
        <w:t>3.原产地</w:t>
      </w:r>
    </w:p>
    <w:p>
      <w:pPr>
        <w:spacing w:line="360" w:lineRule="auto"/>
        <w:ind w:firstLine="495" w:firstLineChars="236"/>
        <w:rPr>
          <w:rFonts w:ascii="宋体" w:hAnsi="宋体" w:eastAsia="宋体" w:cs="宋体"/>
          <w:szCs w:val="21"/>
        </w:rPr>
      </w:pPr>
      <w:r>
        <w:rPr>
          <w:rFonts w:hint="eastAsia" w:ascii="宋体" w:hAnsi="宋体" w:eastAsia="宋体" w:cs="宋体"/>
          <w:szCs w:val="21"/>
        </w:rPr>
        <w:t>3.1本合同项下所提供的货物及服务均可来自所有的国家和地区，在合同格式中有进一步的说明。</w:t>
      </w:r>
    </w:p>
    <w:p>
      <w:pPr>
        <w:spacing w:line="360" w:lineRule="auto"/>
        <w:ind w:firstLine="495" w:firstLineChars="236"/>
        <w:rPr>
          <w:rFonts w:ascii="宋体" w:hAnsi="宋体" w:eastAsia="宋体" w:cs="宋体"/>
          <w:szCs w:val="21"/>
        </w:rPr>
      </w:pPr>
      <w:r>
        <w:rPr>
          <w:rFonts w:hint="eastAsia" w:ascii="宋体" w:hAnsi="宋体" w:eastAsia="宋体" w:cs="宋体"/>
          <w:szCs w:val="21"/>
        </w:rPr>
        <w:t>3.2本条所述的“原产地”系指货物开采、生长、生产地或提供货物的来源地。经过制造、加工的产品或经过实质上组装主要元部件而形成的产品均可称为货物，商业上公认的新产品是指在基本特征、目的或功能上与原部件有实质性区别的产品。</w:t>
      </w:r>
    </w:p>
    <w:p>
      <w:pPr>
        <w:spacing w:line="360" w:lineRule="auto"/>
        <w:ind w:firstLine="495" w:firstLineChars="236"/>
        <w:rPr>
          <w:rFonts w:ascii="宋体" w:hAnsi="宋体" w:eastAsia="宋体" w:cs="宋体"/>
          <w:szCs w:val="21"/>
        </w:rPr>
      </w:pPr>
      <w:r>
        <w:rPr>
          <w:rFonts w:hint="eastAsia" w:ascii="宋体" w:hAnsi="宋体" w:eastAsia="宋体" w:cs="宋体"/>
          <w:szCs w:val="21"/>
        </w:rPr>
        <w:t>3.3货物和服务的原产地有别于乙方的国籍。</w:t>
      </w:r>
    </w:p>
    <w:p>
      <w:pPr>
        <w:spacing w:line="360" w:lineRule="auto"/>
        <w:ind w:firstLine="495" w:firstLineChars="236"/>
        <w:rPr>
          <w:rFonts w:ascii="宋体" w:hAnsi="宋体" w:eastAsia="宋体" w:cs="宋体"/>
          <w:szCs w:val="21"/>
        </w:rPr>
      </w:pPr>
      <w:r>
        <w:rPr>
          <w:rFonts w:hint="eastAsia" w:ascii="宋体" w:hAnsi="宋体" w:eastAsia="宋体" w:cs="宋体"/>
          <w:szCs w:val="21"/>
        </w:rPr>
        <w:t>4.技术规格和要求</w:t>
      </w:r>
    </w:p>
    <w:p>
      <w:pPr>
        <w:spacing w:line="360" w:lineRule="auto"/>
        <w:ind w:firstLine="495" w:firstLineChars="236"/>
        <w:rPr>
          <w:rFonts w:ascii="宋体" w:hAnsi="宋体" w:eastAsia="宋体" w:cs="宋体"/>
          <w:szCs w:val="21"/>
        </w:rPr>
      </w:pPr>
      <w:r>
        <w:rPr>
          <w:rFonts w:hint="eastAsia" w:ascii="宋体" w:hAnsi="宋体" w:eastAsia="宋体" w:cs="宋体"/>
          <w:szCs w:val="21"/>
        </w:rPr>
        <w:t>4.1详见本项目招标文件技术要求部分。</w:t>
      </w:r>
    </w:p>
    <w:p>
      <w:pPr>
        <w:spacing w:line="360" w:lineRule="auto"/>
        <w:ind w:firstLine="495" w:firstLineChars="236"/>
        <w:rPr>
          <w:rFonts w:ascii="宋体" w:hAnsi="宋体" w:eastAsia="宋体" w:cs="宋体"/>
          <w:szCs w:val="21"/>
        </w:rPr>
      </w:pPr>
      <w:r>
        <w:rPr>
          <w:rFonts w:hint="eastAsia" w:ascii="宋体" w:hAnsi="宋体" w:eastAsia="宋体" w:cs="宋体"/>
          <w:szCs w:val="21"/>
        </w:rPr>
        <w:t>5.专利权</w:t>
      </w:r>
    </w:p>
    <w:p>
      <w:pPr>
        <w:spacing w:line="360" w:lineRule="auto"/>
        <w:ind w:firstLine="495" w:firstLineChars="236"/>
        <w:rPr>
          <w:rFonts w:ascii="宋体" w:hAnsi="宋体" w:eastAsia="宋体" w:cs="宋体"/>
          <w:szCs w:val="21"/>
        </w:rPr>
      </w:pPr>
      <w:r>
        <w:rPr>
          <w:rFonts w:hint="eastAsia" w:ascii="宋体" w:hAnsi="宋体" w:eastAsia="宋体" w:cs="宋体"/>
          <w:szCs w:val="21"/>
        </w:rPr>
        <w:t>5.1乙方应保证甲方在其本国使用该货物或货物的任何一部分时免受第三方提出的侵犯其专利权、商标权或工业设计权的起诉。如果任何第三方对此提出起诉，乙方应负责与之交涉并承担可能发生的一切法律及经济损失。</w:t>
      </w:r>
    </w:p>
    <w:p>
      <w:pPr>
        <w:spacing w:line="360" w:lineRule="auto"/>
        <w:ind w:firstLine="495" w:firstLineChars="236"/>
        <w:rPr>
          <w:rFonts w:ascii="宋体" w:hAnsi="宋体" w:eastAsia="宋体" w:cs="宋体"/>
          <w:szCs w:val="21"/>
        </w:rPr>
      </w:pPr>
      <w:r>
        <w:rPr>
          <w:rFonts w:hint="eastAsia" w:ascii="宋体" w:hAnsi="宋体" w:eastAsia="宋体" w:cs="宋体"/>
          <w:szCs w:val="21"/>
        </w:rPr>
        <w:t>6.包装</w:t>
      </w:r>
    </w:p>
    <w:p>
      <w:pPr>
        <w:spacing w:line="360" w:lineRule="auto"/>
        <w:ind w:firstLine="495" w:firstLineChars="236"/>
        <w:rPr>
          <w:rFonts w:ascii="宋体" w:hAnsi="宋体" w:eastAsia="宋体" w:cs="宋体"/>
          <w:szCs w:val="21"/>
        </w:rPr>
      </w:pPr>
      <w:r>
        <w:rPr>
          <w:rFonts w:hint="eastAsia" w:ascii="宋体" w:hAnsi="宋体" w:eastAsia="宋体" w:cs="宋体"/>
          <w:szCs w:val="21"/>
        </w:rPr>
        <w:t>6.1乙方应提供货物运至合同规定的最终目的地所需要的包装，以防止货物在运转中损坏或变质。这类包装应采取防潮、防晒、防锈、防腐蚀、防震动及防止其它损坏的必要措施，从而保护货物能够经受多次搬运、装卸和内陆的长途运输。乙方应承担由于其包装或其保护措施不妥而引起货物锈蚀、损坏和丢失的任何损失的责任或费用。</w:t>
      </w:r>
    </w:p>
    <w:p>
      <w:pPr>
        <w:spacing w:line="360" w:lineRule="auto"/>
        <w:ind w:firstLine="495" w:firstLineChars="236"/>
        <w:rPr>
          <w:rFonts w:ascii="宋体" w:hAnsi="宋体" w:eastAsia="宋体" w:cs="宋体"/>
          <w:szCs w:val="21"/>
        </w:rPr>
      </w:pPr>
      <w:r>
        <w:rPr>
          <w:rFonts w:hint="eastAsia" w:ascii="宋体" w:hAnsi="宋体" w:eastAsia="宋体" w:cs="宋体"/>
          <w:szCs w:val="21"/>
        </w:rPr>
        <w:t>7.交货方式</w:t>
      </w:r>
    </w:p>
    <w:p>
      <w:pPr>
        <w:spacing w:line="360" w:lineRule="auto"/>
        <w:ind w:firstLine="495" w:firstLineChars="236"/>
        <w:rPr>
          <w:rFonts w:ascii="宋体" w:hAnsi="宋体" w:eastAsia="宋体" w:cs="宋体"/>
          <w:szCs w:val="21"/>
        </w:rPr>
      </w:pPr>
      <w:r>
        <w:rPr>
          <w:rFonts w:hint="eastAsia" w:ascii="宋体" w:hAnsi="宋体" w:eastAsia="宋体" w:cs="宋体"/>
          <w:szCs w:val="21"/>
        </w:rPr>
        <w:t>现场交货：乙方负责办理运输和保险，将货物运抵现场。有关运输和保险以及相关费用由乙方承担。所有货物运抵现场，由甲方出具的收货证明上的日期为最终交货期。</w:t>
      </w:r>
    </w:p>
    <w:p>
      <w:pPr>
        <w:spacing w:line="360" w:lineRule="auto"/>
        <w:ind w:firstLine="495" w:firstLineChars="236"/>
        <w:rPr>
          <w:rFonts w:ascii="宋体" w:hAnsi="宋体" w:eastAsia="宋体" w:cs="宋体"/>
          <w:szCs w:val="21"/>
        </w:rPr>
      </w:pPr>
      <w:r>
        <w:rPr>
          <w:rFonts w:hint="eastAsia" w:ascii="宋体" w:hAnsi="宋体" w:eastAsia="宋体" w:cs="宋体"/>
          <w:szCs w:val="21"/>
        </w:rPr>
        <w:t>8.保险</w:t>
      </w:r>
    </w:p>
    <w:p>
      <w:pPr>
        <w:spacing w:line="360" w:lineRule="auto"/>
        <w:ind w:firstLine="495" w:firstLineChars="236"/>
        <w:rPr>
          <w:rFonts w:ascii="宋体" w:hAnsi="宋体" w:eastAsia="宋体" w:cs="宋体"/>
          <w:szCs w:val="21"/>
        </w:rPr>
      </w:pPr>
      <w:r>
        <w:rPr>
          <w:rFonts w:hint="eastAsia" w:ascii="宋体" w:hAnsi="宋体" w:eastAsia="宋体" w:cs="宋体"/>
          <w:szCs w:val="21"/>
        </w:rPr>
        <w:t>8.1由乙方办理以甲方为受益人的货物“一切险”，投保金额为货物价格的110%，保险保至项目最终交货地点。</w:t>
      </w:r>
    </w:p>
    <w:p>
      <w:pPr>
        <w:spacing w:line="360" w:lineRule="auto"/>
        <w:ind w:firstLine="495" w:firstLineChars="236"/>
        <w:rPr>
          <w:rFonts w:ascii="宋体" w:hAnsi="宋体" w:eastAsia="宋体" w:cs="宋体"/>
          <w:szCs w:val="21"/>
        </w:rPr>
      </w:pPr>
      <w:r>
        <w:rPr>
          <w:rFonts w:hint="eastAsia" w:ascii="宋体" w:hAnsi="宋体" w:eastAsia="宋体" w:cs="宋体"/>
          <w:szCs w:val="21"/>
        </w:rPr>
        <w:t>9.付款方式（见本项目磋商文件《供应商须知前附表》）</w:t>
      </w:r>
    </w:p>
    <w:p>
      <w:pPr>
        <w:spacing w:line="360" w:lineRule="auto"/>
        <w:ind w:firstLine="495" w:firstLineChars="236"/>
        <w:rPr>
          <w:rFonts w:ascii="宋体" w:hAnsi="宋体" w:eastAsia="宋体" w:cs="宋体"/>
          <w:szCs w:val="21"/>
        </w:rPr>
      </w:pPr>
      <w:r>
        <w:rPr>
          <w:rFonts w:hint="eastAsia" w:ascii="宋体" w:hAnsi="宋体" w:eastAsia="宋体" w:cs="宋体"/>
          <w:szCs w:val="21"/>
        </w:rPr>
        <w:t>10.技术资料</w:t>
      </w:r>
    </w:p>
    <w:p>
      <w:pPr>
        <w:spacing w:line="360" w:lineRule="auto"/>
        <w:ind w:firstLine="495" w:firstLineChars="236"/>
        <w:rPr>
          <w:rFonts w:ascii="宋体" w:hAnsi="宋体" w:eastAsia="宋体" w:cs="宋体"/>
          <w:szCs w:val="21"/>
        </w:rPr>
      </w:pPr>
      <w:r>
        <w:rPr>
          <w:rFonts w:hint="eastAsia" w:ascii="宋体" w:hAnsi="宋体" w:eastAsia="宋体" w:cs="宋体"/>
          <w:szCs w:val="21"/>
        </w:rPr>
        <w:t>合同项下技术资料将以下列方式交付：</w:t>
      </w:r>
    </w:p>
    <w:p>
      <w:pPr>
        <w:spacing w:line="360" w:lineRule="auto"/>
        <w:ind w:firstLine="495" w:firstLineChars="236"/>
        <w:rPr>
          <w:rFonts w:ascii="宋体" w:hAnsi="宋体" w:eastAsia="宋体" w:cs="宋体"/>
          <w:szCs w:val="21"/>
        </w:rPr>
      </w:pPr>
      <w:r>
        <w:rPr>
          <w:rFonts w:hint="eastAsia" w:ascii="宋体" w:hAnsi="宋体" w:eastAsia="宋体" w:cs="宋体"/>
          <w:szCs w:val="21"/>
        </w:rPr>
        <w:t>10.1合同生效后15天之内，乙方应将每台设备的中文技术资料一套，如目录索引、图纸、技术说明书、操作手册、使用指南、维修指南和/或服务手册和示意图寄给甲方。</w:t>
      </w:r>
    </w:p>
    <w:p>
      <w:pPr>
        <w:spacing w:line="360" w:lineRule="auto"/>
        <w:ind w:firstLine="495" w:firstLineChars="236"/>
        <w:rPr>
          <w:rFonts w:ascii="宋体" w:hAnsi="宋体" w:eastAsia="宋体" w:cs="宋体"/>
          <w:szCs w:val="21"/>
        </w:rPr>
      </w:pPr>
      <w:r>
        <w:rPr>
          <w:rFonts w:hint="eastAsia" w:ascii="宋体" w:hAnsi="宋体" w:eastAsia="宋体" w:cs="宋体"/>
          <w:szCs w:val="21"/>
        </w:rPr>
        <w:t>10.2另外一套完整的上述资料应包装好随同每批货物一起发运。</w:t>
      </w:r>
    </w:p>
    <w:p>
      <w:pPr>
        <w:spacing w:line="360" w:lineRule="auto"/>
        <w:ind w:firstLine="495" w:firstLineChars="236"/>
        <w:rPr>
          <w:rFonts w:ascii="宋体" w:hAnsi="宋体" w:eastAsia="宋体" w:cs="宋体"/>
          <w:szCs w:val="21"/>
        </w:rPr>
      </w:pPr>
      <w:r>
        <w:rPr>
          <w:rFonts w:hint="eastAsia" w:ascii="宋体" w:hAnsi="宋体" w:eastAsia="宋体" w:cs="宋体"/>
          <w:szCs w:val="21"/>
        </w:rPr>
        <w:t>10.3如果甲方确认乙方提供的技术不完整或在运输过程中丢失，乙方将在收到甲方通知后3天内将这些资料免费寄给甲方。</w:t>
      </w:r>
    </w:p>
    <w:p>
      <w:pPr>
        <w:spacing w:line="360" w:lineRule="auto"/>
        <w:ind w:firstLine="495" w:firstLineChars="236"/>
        <w:rPr>
          <w:rFonts w:ascii="宋体" w:hAnsi="宋体" w:eastAsia="宋体" w:cs="宋体"/>
          <w:szCs w:val="21"/>
        </w:rPr>
      </w:pPr>
      <w:r>
        <w:rPr>
          <w:rFonts w:hint="eastAsia" w:ascii="宋体" w:hAnsi="宋体" w:eastAsia="宋体" w:cs="宋体"/>
          <w:szCs w:val="21"/>
        </w:rPr>
        <w:t>11.价格</w:t>
      </w:r>
    </w:p>
    <w:p>
      <w:pPr>
        <w:spacing w:line="360" w:lineRule="auto"/>
        <w:ind w:firstLine="495" w:firstLineChars="236"/>
        <w:rPr>
          <w:rFonts w:ascii="宋体" w:hAnsi="宋体" w:eastAsia="宋体" w:cs="宋体"/>
          <w:szCs w:val="21"/>
        </w:rPr>
      </w:pPr>
      <w:r>
        <w:rPr>
          <w:rFonts w:hint="eastAsia" w:ascii="宋体" w:hAnsi="宋体" w:eastAsia="宋体" w:cs="宋体"/>
          <w:szCs w:val="21"/>
        </w:rPr>
        <w:t>11.1合同总价与磋商报价总价应一致。</w:t>
      </w:r>
    </w:p>
    <w:p>
      <w:pPr>
        <w:spacing w:line="360" w:lineRule="auto"/>
        <w:ind w:firstLine="495" w:firstLineChars="236"/>
        <w:rPr>
          <w:rFonts w:ascii="宋体" w:hAnsi="宋体" w:eastAsia="宋体" w:cs="宋体"/>
          <w:szCs w:val="21"/>
        </w:rPr>
      </w:pPr>
      <w:r>
        <w:rPr>
          <w:rFonts w:hint="eastAsia" w:ascii="宋体" w:hAnsi="宋体" w:eastAsia="宋体" w:cs="宋体"/>
          <w:szCs w:val="21"/>
        </w:rPr>
        <w:t>12.质量保证和验收</w:t>
      </w:r>
    </w:p>
    <w:p>
      <w:pPr>
        <w:spacing w:line="360" w:lineRule="auto"/>
        <w:ind w:firstLine="495" w:firstLineChars="236"/>
        <w:rPr>
          <w:rFonts w:ascii="宋体" w:hAnsi="宋体" w:eastAsia="宋体" w:cs="宋体"/>
          <w:szCs w:val="21"/>
        </w:rPr>
      </w:pPr>
      <w:r>
        <w:rPr>
          <w:rFonts w:hint="eastAsia" w:ascii="宋体" w:hAnsi="宋体" w:eastAsia="宋体" w:cs="宋体"/>
          <w:szCs w:val="21"/>
        </w:rPr>
        <w:t>12.1乙方应保证所供货物是全新、未使用过的，是最新或最流行型号和用一流的工艺和最佳材料制造而成的，并完全符合合同规定的质量、规格和性能的要求。在货物最终验收合格后的质量保证期内，乙方应对由于设计、工艺或材料的缺陷而发生的任何不足或故障负责。</w:t>
      </w:r>
    </w:p>
    <w:p>
      <w:pPr>
        <w:spacing w:line="360" w:lineRule="auto"/>
        <w:ind w:firstLine="495" w:firstLineChars="236"/>
        <w:rPr>
          <w:rFonts w:ascii="宋体" w:hAnsi="宋体" w:eastAsia="宋体" w:cs="宋体"/>
          <w:szCs w:val="21"/>
        </w:rPr>
      </w:pPr>
      <w:r>
        <w:rPr>
          <w:rFonts w:hint="eastAsia" w:ascii="宋体" w:hAnsi="宋体" w:eastAsia="宋体" w:cs="宋体"/>
          <w:szCs w:val="21"/>
        </w:rPr>
        <w:t>12.2根据甲方按检验标准自己检验结果或当地质检部门检验结果，或者在质量保证期内，如果货物的数量、质量或规格与合同不符，或证实货物是有缺陷的，包括潜在的缺陷或使用不符合要求的材料等，甲方应尽快以书面形式通知乙方，提出本保证下的索赔。</w:t>
      </w:r>
    </w:p>
    <w:p>
      <w:pPr>
        <w:spacing w:line="360" w:lineRule="auto"/>
        <w:ind w:firstLine="495" w:firstLineChars="236"/>
        <w:rPr>
          <w:rFonts w:ascii="宋体" w:hAnsi="宋体" w:eastAsia="宋体" w:cs="宋体"/>
          <w:szCs w:val="21"/>
        </w:rPr>
      </w:pPr>
      <w:r>
        <w:rPr>
          <w:rFonts w:hint="eastAsia" w:ascii="宋体" w:hAnsi="宋体" w:eastAsia="宋体" w:cs="宋体"/>
          <w:szCs w:val="21"/>
        </w:rPr>
        <w:t>12.3乙方在收到通知后按招标文件规定的时间内应免费维修或更换有缺陷的货物或部件。</w:t>
      </w:r>
    </w:p>
    <w:p>
      <w:pPr>
        <w:spacing w:line="360" w:lineRule="auto"/>
        <w:ind w:firstLine="495" w:firstLineChars="236"/>
        <w:rPr>
          <w:rFonts w:ascii="宋体" w:hAnsi="宋体" w:eastAsia="宋体" w:cs="宋体"/>
          <w:szCs w:val="21"/>
        </w:rPr>
      </w:pPr>
      <w:r>
        <w:rPr>
          <w:rFonts w:hint="eastAsia" w:ascii="宋体" w:hAnsi="宋体" w:eastAsia="宋体" w:cs="宋体"/>
          <w:szCs w:val="21"/>
        </w:rPr>
        <w:t>12.4如果乙方在收到通知后按招标文件规定的时间内没有弥补缺陷，甲方可采取必要的补救措施，但其风险和费用将由乙方承担，甲方根据合同规定对乙方行使的其它权利不受影响。</w:t>
      </w:r>
    </w:p>
    <w:p>
      <w:pPr>
        <w:spacing w:line="360" w:lineRule="auto"/>
        <w:ind w:firstLine="495" w:firstLineChars="236"/>
        <w:rPr>
          <w:rFonts w:ascii="宋体" w:hAnsi="宋体" w:eastAsia="宋体" w:cs="宋体"/>
          <w:szCs w:val="21"/>
        </w:rPr>
      </w:pPr>
      <w:r>
        <w:rPr>
          <w:rFonts w:hint="eastAsia" w:ascii="宋体" w:hAnsi="宋体" w:eastAsia="宋体" w:cs="宋体"/>
          <w:szCs w:val="21"/>
        </w:rPr>
        <w:t>12.5货物最终验收合格后，由甲方和乙方出具最终验收报告。但该报告不能免除乙方对由于设计、工艺或材料的缺陷而产生的故障或质量问题应承担的责任。</w:t>
      </w:r>
    </w:p>
    <w:p>
      <w:pPr>
        <w:spacing w:line="360" w:lineRule="auto"/>
        <w:ind w:firstLine="495" w:firstLineChars="236"/>
        <w:rPr>
          <w:rFonts w:ascii="宋体" w:hAnsi="宋体" w:eastAsia="宋体" w:cs="宋体"/>
          <w:szCs w:val="21"/>
        </w:rPr>
      </w:pPr>
      <w:r>
        <w:rPr>
          <w:rFonts w:hint="eastAsia" w:ascii="宋体" w:hAnsi="宋体" w:eastAsia="宋体" w:cs="宋体"/>
          <w:szCs w:val="21"/>
        </w:rPr>
        <w:t>13.检验</w:t>
      </w:r>
    </w:p>
    <w:p>
      <w:pPr>
        <w:spacing w:line="360" w:lineRule="auto"/>
        <w:ind w:firstLine="495" w:firstLineChars="236"/>
        <w:rPr>
          <w:rFonts w:ascii="宋体" w:hAnsi="宋体" w:eastAsia="宋体" w:cs="宋体"/>
          <w:szCs w:val="21"/>
        </w:rPr>
      </w:pPr>
      <w:r>
        <w:rPr>
          <w:rFonts w:hint="eastAsia" w:ascii="宋体" w:hAnsi="宋体" w:eastAsia="宋体" w:cs="宋体"/>
          <w:szCs w:val="21"/>
        </w:rPr>
        <w:t>13.1在交货前，供应商应对货物的质量、规格、性能、数量/重量等进行精确全面的检验，并出具一份证明货物符合合同规定的证明书。该证明书将成为向甲方要求付款的单据不可分割的组成部分。但对于合同货物的质量、规格 、性能、数量/重量来说，不能成为最终检验证明。供应商所做检验的详细情况和结果必须写出报告，该报告应附在证明书中。</w:t>
      </w:r>
    </w:p>
    <w:p>
      <w:pPr>
        <w:spacing w:line="360" w:lineRule="auto"/>
        <w:ind w:firstLine="495" w:firstLineChars="236"/>
        <w:rPr>
          <w:rFonts w:ascii="宋体" w:hAnsi="宋体" w:eastAsia="宋体" w:cs="宋体"/>
          <w:szCs w:val="21"/>
        </w:rPr>
      </w:pPr>
      <w:r>
        <w:rPr>
          <w:rFonts w:hint="eastAsia" w:ascii="宋体" w:hAnsi="宋体" w:eastAsia="宋体" w:cs="宋体"/>
          <w:szCs w:val="21"/>
        </w:rPr>
        <w:t>13.2货物运抵现场后，甲方将对货物的质量、规格、数量/重量等进行检验，并出具检验证明书。如发现规格和数量或两者都与合同不符，无论什么理由，证明货物有缺陷，包括潜在缺陷，或用了不合适的材料，甲方有权在货物运抵现场后90天内，根据甲方按检验标准自己检验结果或当地质检部门出具的检验报告向乙方提出索赔，除责任由保险公司或运输部门承担的除外。</w:t>
      </w:r>
    </w:p>
    <w:p>
      <w:pPr>
        <w:spacing w:line="360" w:lineRule="auto"/>
        <w:ind w:firstLine="495" w:firstLineChars="236"/>
        <w:rPr>
          <w:rFonts w:ascii="宋体" w:hAnsi="宋体" w:eastAsia="宋体" w:cs="宋体"/>
          <w:szCs w:val="21"/>
        </w:rPr>
      </w:pPr>
      <w:r>
        <w:rPr>
          <w:rFonts w:hint="eastAsia" w:ascii="宋体" w:hAnsi="宋体" w:eastAsia="宋体" w:cs="宋体"/>
          <w:szCs w:val="21"/>
        </w:rPr>
        <w:t>13.3如果货物的质量和规格与合同不符，或在招标文件规定的质量保证期内证实货物是有缺陷的，包括潜在缺陷或使用了不合适的材料，甲方将有权按检验标准自己检验结果或当地质检部门出具的检验报告向乙方提出索赔。</w:t>
      </w:r>
    </w:p>
    <w:p>
      <w:pPr>
        <w:spacing w:line="360" w:lineRule="auto"/>
        <w:ind w:firstLine="495" w:firstLineChars="236"/>
        <w:rPr>
          <w:rFonts w:ascii="宋体" w:hAnsi="宋体" w:eastAsia="宋体" w:cs="宋体"/>
          <w:szCs w:val="21"/>
        </w:rPr>
      </w:pPr>
      <w:r>
        <w:rPr>
          <w:rFonts w:hint="eastAsia" w:ascii="宋体" w:hAnsi="宋体" w:eastAsia="宋体" w:cs="宋体"/>
          <w:szCs w:val="21"/>
        </w:rPr>
        <w:t>13.4甲方有权提出在货物制造过程中派人到制造厂进行监督，乙方有义务为甲方监造人提供方便。</w:t>
      </w:r>
    </w:p>
    <w:p>
      <w:pPr>
        <w:spacing w:line="360" w:lineRule="auto"/>
        <w:ind w:firstLine="495" w:firstLineChars="236"/>
        <w:rPr>
          <w:rFonts w:ascii="宋体" w:hAnsi="宋体" w:eastAsia="宋体" w:cs="宋体"/>
          <w:szCs w:val="21"/>
        </w:rPr>
      </w:pPr>
      <w:r>
        <w:rPr>
          <w:rFonts w:hint="eastAsia" w:ascii="宋体" w:hAnsi="宋体" w:eastAsia="宋体" w:cs="宋体"/>
          <w:szCs w:val="21"/>
        </w:rPr>
        <w:t>13.5制造厂对所供货物进行机械实验和性能实验时，必须提前通知甲方。</w:t>
      </w:r>
    </w:p>
    <w:p>
      <w:pPr>
        <w:spacing w:line="360" w:lineRule="auto"/>
        <w:ind w:firstLine="495" w:firstLineChars="236"/>
        <w:rPr>
          <w:rFonts w:ascii="宋体" w:hAnsi="宋体" w:eastAsia="宋体" w:cs="宋体"/>
          <w:szCs w:val="21"/>
        </w:rPr>
      </w:pPr>
      <w:r>
        <w:rPr>
          <w:rFonts w:hint="eastAsia" w:ascii="宋体" w:hAnsi="宋体" w:eastAsia="宋体" w:cs="宋体"/>
          <w:szCs w:val="21"/>
        </w:rPr>
        <w:t>14.索赔</w:t>
      </w:r>
    </w:p>
    <w:p>
      <w:pPr>
        <w:spacing w:line="360" w:lineRule="auto"/>
        <w:ind w:firstLine="495" w:firstLineChars="236"/>
        <w:rPr>
          <w:rFonts w:ascii="宋体" w:hAnsi="宋体" w:eastAsia="宋体" w:cs="宋体"/>
          <w:szCs w:val="21"/>
        </w:rPr>
      </w:pPr>
      <w:r>
        <w:rPr>
          <w:rFonts w:hint="eastAsia" w:ascii="宋体" w:hAnsi="宋体" w:eastAsia="宋体" w:cs="宋体"/>
          <w:szCs w:val="21"/>
        </w:rPr>
        <w:t>14.1除责任应由保险公司或运输部门承担的之外，甲方有权根据甲方按检验标准自己检验的结果或当地质检部门出具的质检证书向乙方提出索赔。</w:t>
      </w:r>
    </w:p>
    <w:p>
      <w:pPr>
        <w:spacing w:line="360" w:lineRule="auto"/>
        <w:ind w:firstLine="495" w:firstLineChars="236"/>
        <w:rPr>
          <w:rFonts w:ascii="宋体" w:hAnsi="宋体" w:eastAsia="宋体" w:cs="宋体"/>
          <w:szCs w:val="21"/>
        </w:rPr>
      </w:pPr>
      <w:r>
        <w:rPr>
          <w:rFonts w:hint="eastAsia" w:ascii="宋体" w:hAnsi="宋体" w:eastAsia="宋体" w:cs="宋体"/>
          <w:szCs w:val="21"/>
        </w:rPr>
        <w:t>14.2如果乙方对甲方根据合同第13条和第14条的规定向乙方提出质量不符和索赔要求负有责任时，乙方须经甲方同意按以下一个或多个综合的方法来处理该项索赔：</w:t>
      </w:r>
    </w:p>
    <w:p>
      <w:pPr>
        <w:spacing w:line="360" w:lineRule="auto"/>
        <w:ind w:firstLine="495" w:firstLineChars="236"/>
        <w:rPr>
          <w:rFonts w:ascii="宋体" w:hAnsi="宋体" w:eastAsia="宋体" w:cs="宋体"/>
          <w:szCs w:val="21"/>
        </w:rPr>
      </w:pPr>
      <w:r>
        <w:rPr>
          <w:rFonts w:hint="eastAsia" w:ascii="宋体" w:hAnsi="宋体" w:eastAsia="宋体" w:cs="宋体"/>
          <w:szCs w:val="21"/>
        </w:rPr>
        <w:t>14.2.1同意拒收货物并用合同规定的相同货币归还拒收货物部分的货款，并应承担与此相关的所有直接损失和费用，包括由此产生的利息、银行费用、运费、保险费、检验费、储存费、装卸费以及其它所有保管和维修被拒收货物所必需的费用。</w:t>
      </w:r>
    </w:p>
    <w:p>
      <w:pPr>
        <w:spacing w:line="360" w:lineRule="auto"/>
        <w:ind w:firstLine="495" w:firstLineChars="236"/>
        <w:rPr>
          <w:rFonts w:ascii="宋体" w:hAnsi="宋体" w:eastAsia="宋体" w:cs="宋体"/>
          <w:szCs w:val="21"/>
        </w:rPr>
      </w:pPr>
      <w:r>
        <w:rPr>
          <w:rFonts w:hint="eastAsia" w:ascii="宋体" w:hAnsi="宋体" w:eastAsia="宋体" w:cs="宋体"/>
          <w:szCs w:val="21"/>
        </w:rPr>
        <w:t>14.2.2根据货物劣质、损坏程度及甲方所受损失的范围降低货物的价格。</w:t>
      </w:r>
    </w:p>
    <w:p>
      <w:pPr>
        <w:spacing w:line="360" w:lineRule="auto"/>
        <w:ind w:firstLine="495" w:firstLineChars="236"/>
        <w:rPr>
          <w:rFonts w:ascii="宋体" w:hAnsi="宋体" w:eastAsia="宋体" w:cs="宋体"/>
          <w:szCs w:val="21"/>
        </w:rPr>
      </w:pPr>
      <w:r>
        <w:rPr>
          <w:rFonts w:hint="eastAsia" w:ascii="宋体" w:hAnsi="宋体" w:eastAsia="宋体" w:cs="宋体"/>
          <w:szCs w:val="21"/>
        </w:rPr>
        <w:t>14.2.3将不符部分换成与合同规定的规格、质量、性能相符的新部件，乙方应承担甲方所承受的一切费用和损失。</w:t>
      </w:r>
    </w:p>
    <w:p>
      <w:pPr>
        <w:spacing w:line="360" w:lineRule="auto"/>
        <w:ind w:firstLine="495" w:firstLineChars="236"/>
        <w:rPr>
          <w:rFonts w:ascii="宋体" w:hAnsi="宋体" w:eastAsia="宋体" w:cs="宋体"/>
          <w:szCs w:val="21"/>
        </w:rPr>
      </w:pPr>
      <w:r>
        <w:rPr>
          <w:rFonts w:hint="eastAsia" w:ascii="宋体" w:hAnsi="宋体" w:eastAsia="宋体" w:cs="宋体"/>
          <w:szCs w:val="21"/>
        </w:rPr>
        <w:t>14.2.4由乙方自费派出技术人员对货物的不符和有缺陷部分进行修理，如乙方不能派出技术人员时，甲方有权代为修理，由此产生费用应由乙方承担。</w:t>
      </w:r>
    </w:p>
    <w:p>
      <w:pPr>
        <w:spacing w:line="360" w:lineRule="auto"/>
        <w:ind w:firstLine="495" w:firstLineChars="236"/>
        <w:rPr>
          <w:rFonts w:ascii="宋体" w:hAnsi="宋体" w:eastAsia="宋体" w:cs="宋体"/>
          <w:szCs w:val="21"/>
        </w:rPr>
      </w:pPr>
      <w:r>
        <w:rPr>
          <w:rFonts w:hint="eastAsia" w:ascii="宋体" w:hAnsi="宋体" w:eastAsia="宋体" w:cs="宋体"/>
          <w:szCs w:val="21"/>
        </w:rPr>
        <w:t>14.3对于上述索赔如果甲方在发出索赔通知后10天内，乙方未作答复，应视为乙方接受了甲方的索赔要求。如乙方在甲方发出索赔通知后10天内或甲方同意的更长时间内，未能按照本合同第15.2条规定的任何一种方法解决索赔事宜，甲方将从货款或乙方交纳的履约保证金中扣出索赔金额。如果这些金额不足以补偿索赔金额，甲方有权向乙方提出不足部分补偿。</w:t>
      </w:r>
    </w:p>
    <w:p>
      <w:pPr>
        <w:spacing w:line="360" w:lineRule="auto"/>
        <w:ind w:firstLine="495" w:firstLineChars="236"/>
        <w:rPr>
          <w:rFonts w:ascii="宋体" w:hAnsi="宋体" w:eastAsia="宋体" w:cs="宋体"/>
          <w:szCs w:val="21"/>
        </w:rPr>
      </w:pPr>
      <w:r>
        <w:rPr>
          <w:rFonts w:hint="eastAsia" w:ascii="宋体" w:hAnsi="宋体" w:eastAsia="宋体" w:cs="宋体"/>
          <w:szCs w:val="21"/>
        </w:rPr>
        <w:t>15.延期交货</w:t>
      </w:r>
    </w:p>
    <w:p>
      <w:pPr>
        <w:spacing w:line="360" w:lineRule="auto"/>
        <w:ind w:firstLine="495" w:firstLineChars="236"/>
        <w:rPr>
          <w:rFonts w:ascii="宋体" w:hAnsi="宋体" w:eastAsia="宋体" w:cs="宋体"/>
          <w:szCs w:val="21"/>
        </w:rPr>
      </w:pPr>
      <w:r>
        <w:rPr>
          <w:rFonts w:hint="eastAsia" w:ascii="宋体" w:hAnsi="宋体" w:eastAsia="宋体" w:cs="宋体"/>
          <w:szCs w:val="21"/>
        </w:rPr>
        <w:t>15.1在履约合同过程中，如果乙方遇到不能按时交货和提供服务的情况，应及时以书面形式将不能按时交货的理由、延误时间通知甲方。甲方在收到乙方通知后，应进行分析，如同意，可通过修改合同，酌情延长交货时间。</w:t>
      </w:r>
    </w:p>
    <w:p>
      <w:pPr>
        <w:spacing w:line="360" w:lineRule="auto"/>
        <w:ind w:firstLine="495" w:firstLineChars="236"/>
        <w:rPr>
          <w:rFonts w:ascii="宋体" w:hAnsi="宋体" w:eastAsia="宋体" w:cs="宋体"/>
          <w:szCs w:val="21"/>
        </w:rPr>
      </w:pPr>
      <w:r>
        <w:rPr>
          <w:rFonts w:hint="eastAsia" w:ascii="宋体" w:hAnsi="宋体" w:eastAsia="宋体" w:cs="宋体"/>
          <w:szCs w:val="21"/>
        </w:rPr>
        <w:t>15.2如果乙方毫无理由地拖延交货，将受到以下制裁：扣除相应额度的投标保证金或履约保证金、加收迟交罚款和/或终止合同。</w:t>
      </w:r>
    </w:p>
    <w:p>
      <w:pPr>
        <w:spacing w:line="360" w:lineRule="auto"/>
        <w:ind w:firstLine="495" w:firstLineChars="236"/>
        <w:rPr>
          <w:rFonts w:ascii="宋体" w:hAnsi="宋体" w:eastAsia="宋体" w:cs="宋体"/>
          <w:szCs w:val="21"/>
        </w:rPr>
      </w:pPr>
      <w:r>
        <w:rPr>
          <w:rFonts w:hint="eastAsia" w:ascii="宋体" w:hAnsi="宋体" w:eastAsia="宋体" w:cs="宋体"/>
          <w:szCs w:val="21"/>
        </w:rPr>
        <w:t>16.违约赔偿</w:t>
      </w:r>
    </w:p>
    <w:p>
      <w:pPr>
        <w:spacing w:line="360" w:lineRule="auto"/>
        <w:ind w:firstLine="495" w:firstLineChars="236"/>
        <w:rPr>
          <w:rFonts w:ascii="宋体" w:hAnsi="宋体" w:eastAsia="宋体" w:cs="宋体"/>
          <w:szCs w:val="21"/>
        </w:rPr>
      </w:pPr>
      <w:r>
        <w:rPr>
          <w:rFonts w:hint="eastAsia" w:ascii="宋体" w:hAnsi="宋体" w:eastAsia="宋体" w:cs="宋体"/>
          <w:szCs w:val="21"/>
        </w:rPr>
        <w:t>16.1除了甲方同意延期或本合同第18条规定外，如果乙方没有按照合同规定的时间交货和提供服务，甲方可从货款或乙方交纳的投标保证金或履约保证金中扣除滞纳金。滞纳金按7天1%计算，不足7天亦按7天计算。如延期交货超过30天，甲方有权解除合同。尽管该合同已解除，乙方仍应毫不迟延地支付前面所说的滞纳金。乙方支付的滞纳金总额度将不超过合同总价的10%。</w:t>
      </w:r>
    </w:p>
    <w:p>
      <w:pPr>
        <w:spacing w:line="360" w:lineRule="auto"/>
        <w:ind w:firstLine="495" w:firstLineChars="236"/>
        <w:rPr>
          <w:rFonts w:ascii="宋体" w:hAnsi="宋体" w:eastAsia="宋体" w:cs="宋体"/>
          <w:szCs w:val="21"/>
        </w:rPr>
      </w:pPr>
      <w:r>
        <w:rPr>
          <w:rFonts w:hint="eastAsia" w:ascii="宋体" w:hAnsi="宋体" w:eastAsia="宋体" w:cs="宋体"/>
          <w:szCs w:val="21"/>
        </w:rPr>
        <w:t>17.不可抗力</w:t>
      </w:r>
    </w:p>
    <w:p>
      <w:pPr>
        <w:spacing w:line="360" w:lineRule="auto"/>
        <w:ind w:firstLine="495" w:firstLineChars="236"/>
        <w:rPr>
          <w:rFonts w:ascii="宋体" w:hAnsi="宋体" w:eastAsia="宋体" w:cs="宋体"/>
          <w:szCs w:val="21"/>
        </w:rPr>
      </w:pPr>
      <w:r>
        <w:rPr>
          <w:rFonts w:hint="eastAsia" w:ascii="宋体" w:hAnsi="宋体" w:eastAsia="宋体" w:cs="宋体"/>
          <w:szCs w:val="21"/>
        </w:rPr>
        <w:t>17.1本条所述的“不可抗力”系指那些合同双方在订立合同时无法控制、不可预见的事件，这些事件包括：战争、严重火灾、水灾、台风和地震以及其它经双方同意属于不可抗力的事故。如果合同双方中任何一方由于不可抗力致使合同履行受阻时，履行合同的期限应予延长，延长的期限应相当于事故所影响的时间。</w:t>
      </w:r>
    </w:p>
    <w:p>
      <w:pPr>
        <w:spacing w:line="360" w:lineRule="auto"/>
        <w:ind w:firstLine="495" w:firstLineChars="236"/>
        <w:rPr>
          <w:rFonts w:ascii="宋体" w:hAnsi="宋体" w:eastAsia="宋体" w:cs="宋体"/>
          <w:szCs w:val="21"/>
        </w:rPr>
      </w:pPr>
      <w:r>
        <w:rPr>
          <w:rFonts w:hint="eastAsia" w:ascii="宋体" w:hAnsi="宋体" w:eastAsia="宋体" w:cs="宋体"/>
          <w:szCs w:val="21"/>
        </w:rPr>
        <w:t>17.2受事故影响的一方应在不可抗力的事故发生后尽快以传真或电子邮件等方式通知另一方，并在事故发生后4天内，将有关部门出具的证明文件用“特快专递”寄给或送给另一方。如果不可抗力影响时间延续120天以上的，双方应通过友好协商在合理的时间内达成进一步履行合同的协议。</w:t>
      </w:r>
    </w:p>
    <w:p>
      <w:pPr>
        <w:spacing w:line="360" w:lineRule="auto"/>
        <w:ind w:firstLine="495" w:firstLineChars="236"/>
        <w:rPr>
          <w:rFonts w:ascii="宋体" w:hAnsi="宋体" w:eastAsia="宋体" w:cs="宋体"/>
          <w:szCs w:val="21"/>
        </w:rPr>
      </w:pPr>
      <w:r>
        <w:rPr>
          <w:rFonts w:hint="eastAsia" w:ascii="宋体" w:hAnsi="宋体" w:eastAsia="宋体" w:cs="宋体"/>
          <w:szCs w:val="21"/>
        </w:rPr>
        <w:t>18.税费</w:t>
      </w:r>
    </w:p>
    <w:p>
      <w:pPr>
        <w:spacing w:line="360" w:lineRule="auto"/>
        <w:ind w:firstLine="495" w:firstLineChars="236"/>
        <w:rPr>
          <w:rFonts w:ascii="宋体" w:hAnsi="宋体" w:eastAsia="宋体" w:cs="宋体"/>
          <w:szCs w:val="21"/>
        </w:rPr>
      </w:pPr>
      <w:r>
        <w:rPr>
          <w:rFonts w:hint="eastAsia" w:ascii="宋体" w:hAnsi="宋体" w:eastAsia="宋体" w:cs="宋体"/>
          <w:szCs w:val="21"/>
        </w:rPr>
        <w:t>18.1根据中华人民共和国现行税法对甲方征收的与本合同有关的一切税费均由甲方负担。</w:t>
      </w:r>
    </w:p>
    <w:p>
      <w:pPr>
        <w:spacing w:line="360" w:lineRule="auto"/>
        <w:ind w:firstLine="495" w:firstLineChars="236"/>
        <w:rPr>
          <w:rFonts w:ascii="宋体" w:hAnsi="宋体" w:eastAsia="宋体" w:cs="宋体"/>
          <w:szCs w:val="21"/>
        </w:rPr>
      </w:pPr>
      <w:r>
        <w:rPr>
          <w:rFonts w:hint="eastAsia" w:ascii="宋体" w:hAnsi="宋体" w:eastAsia="宋体" w:cs="宋体"/>
          <w:szCs w:val="21"/>
        </w:rPr>
        <w:t>18.2根据中华人民共和国现行税法对乙方征收的与本合同有关的一切税费均由乙方负担。</w:t>
      </w:r>
    </w:p>
    <w:p>
      <w:pPr>
        <w:spacing w:line="360" w:lineRule="auto"/>
        <w:ind w:firstLine="495" w:firstLineChars="236"/>
        <w:rPr>
          <w:rFonts w:ascii="宋体" w:hAnsi="宋体" w:eastAsia="宋体" w:cs="宋体"/>
          <w:szCs w:val="21"/>
        </w:rPr>
      </w:pPr>
      <w:r>
        <w:rPr>
          <w:rFonts w:hint="eastAsia" w:ascii="宋体" w:hAnsi="宋体" w:eastAsia="宋体" w:cs="宋体"/>
          <w:szCs w:val="21"/>
        </w:rPr>
        <w:t>18.3 在中华人民共和国境外发生的与本合同执行有关的一切税费均由乙方负担。</w:t>
      </w:r>
    </w:p>
    <w:p>
      <w:pPr>
        <w:spacing w:line="360" w:lineRule="auto"/>
        <w:ind w:firstLine="495" w:firstLineChars="236"/>
        <w:rPr>
          <w:rFonts w:ascii="宋体" w:hAnsi="宋体" w:eastAsia="宋体" w:cs="宋体"/>
          <w:szCs w:val="21"/>
        </w:rPr>
      </w:pPr>
      <w:r>
        <w:rPr>
          <w:rFonts w:hint="eastAsia" w:ascii="宋体" w:hAnsi="宋体" w:eastAsia="宋体" w:cs="宋体"/>
          <w:szCs w:val="21"/>
        </w:rPr>
        <w:t>19.履约保证金</w:t>
      </w:r>
    </w:p>
    <w:p>
      <w:pPr>
        <w:spacing w:line="360" w:lineRule="auto"/>
        <w:ind w:firstLine="495" w:firstLineChars="236"/>
        <w:rPr>
          <w:rFonts w:ascii="宋体" w:hAnsi="宋体" w:eastAsia="宋体" w:cs="宋体"/>
          <w:szCs w:val="21"/>
        </w:rPr>
      </w:pPr>
      <w:r>
        <w:rPr>
          <w:rFonts w:hint="eastAsia" w:ascii="宋体" w:hAnsi="宋体" w:eastAsia="宋体" w:cs="宋体"/>
          <w:szCs w:val="21"/>
        </w:rPr>
        <w:t>20.仲裁</w:t>
      </w:r>
    </w:p>
    <w:p>
      <w:pPr>
        <w:spacing w:line="360" w:lineRule="auto"/>
        <w:ind w:firstLine="495" w:firstLineChars="236"/>
        <w:rPr>
          <w:rFonts w:ascii="宋体" w:hAnsi="宋体" w:eastAsia="宋体" w:cs="宋体"/>
          <w:szCs w:val="21"/>
        </w:rPr>
      </w:pPr>
      <w:r>
        <w:rPr>
          <w:rFonts w:hint="eastAsia" w:ascii="宋体" w:hAnsi="宋体" w:eastAsia="宋体" w:cs="宋体"/>
          <w:szCs w:val="21"/>
        </w:rPr>
        <w:t>20.1甲乙双方应通过友好协商，解决在执行合同中所发生的或与本合同有关的一切争端，如果协商仍得不到解决，任何一方均可按《中华人民共和国合同法》规定向仲裁委员会提交调解和仲裁。</w:t>
      </w:r>
    </w:p>
    <w:p>
      <w:pPr>
        <w:spacing w:line="360" w:lineRule="auto"/>
        <w:ind w:firstLine="495" w:firstLineChars="236"/>
        <w:rPr>
          <w:rFonts w:ascii="宋体" w:hAnsi="宋体" w:eastAsia="宋体" w:cs="宋体"/>
          <w:szCs w:val="21"/>
        </w:rPr>
      </w:pPr>
      <w:r>
        <w:rPr>
          <w:rFonts w:hint="eastAsia" w:ascii="宋体" w:hAnsi="宋体" w:eastAsia="宋体" w:cs="宋体"/>
          <w:szCs w:val="21"/>
        </w:rPr>
        <w:t>20.2仲裁裁决应为终局裁决，对双方均具有约束力。</w:t>
      </w:r>
    </w:p>
    <w:p>
      <w:pPr>
        <w:spacing w:line="360" w:lineRule="auto"/>
        <w:ind w:firstLine="495" w:firstLineChars="236"/>
        <w:rPr>
          <w:rFonts w:ascii="宋体" w:hAnsi="宋体" w:eastAsia="宋体" w:cs="宋体"/>
          <w:szCs w:val="21"/>
        </w:rPr>
      </w:pPr>
      <w:r>
        <w:rPr>
          <w:rFonts w:hint="eastAsia" w:ascii="宋体" w:hAnsi="宋体" w:eastAsia="宋体" w:cs="宋体"/>
          <w:szCs w:val="21"/>
        </w:rPr>
        <w:t>20.3仲裁费除仲裁机构另有裁决外应由败诉方负担。</w:t>
      </w:r>
    </w:p>
    <w:p>
      <w:pPr>
        <w:spacing w:line="360" w:lineRule="auto"/>
        <w:ind w:firstLine="495" w:firstLineChars="236"/>
        <w:rPr>
          <w:rFonts w:ascii="宋体" w:hAnsi="宋体" w:eastAsia="宋体" w:cs="宋体"/>
          <w:szCs w:val="21"/>
        </w:rPr>
      </w:pPr>
      <w:r>
        <w:rPr>
          <w:rFonts w:hint="eastAsia" w:ascii="宋体" w:hAnsi="宋体" w:eastAsia="宋体" w:cs="宋体"/>
          <w:szCs w:val="21"/>
        </w:rPr>
        <w:t>20.4在仲裁期间，除正在进行的部分外，本合同其它部分仍可继续执行。</w:t>
      </w:r>
    </w:p>
    <w:p>
      <w:pPr>
        <w:spacing w:line="360" w:lineRule="auto"/>
        <w:ind w:firstLine="495" w:firstLineChars="236"/>
        <w:rPr>
          <w:rFonts w:ascii="宋体" w:hAnsi="宋体" w:eastAsia="宋体" w:cs="宋体"/>
          <w:szCs w:val="21"/>
        </w:rPr>
      </w:pPr>
      <w:r>
        <w:rPr>
          <w:rFonts w:hint="eastAsia" w:ascii="宋体" w:hAnsi="宋体" w:eastAsia="宋体" w:cs="宋体"/>
          <w:szCs w:val="21"/>
        </w:rPr>
        <w:t>22.破产终止的合同</w:t>
      </w:r>
    </w:p>
    <w:p>
      <w:pPr>
        <w:spacing w:line="360" w:lineRule="auto"/>
        <w:ind w:firstLine="495" w:firstLineChars="236"/>
        <w:rPr>
          <w:rFonts w:ascii="宋体" w:hAnsi="宋体" w:eastAsia="宋体" w:cs="宋体"/>
          <w:szCs w:val="21"/>
        </w:rPr>
      </w:pPr>
      <w:r>
        <w:rPr>
          <w:rFonts w:hint="eastAsia" w:ascii="宋体" w:hAnsi="宋体" w:eastAsia="宋体" w:cs="宋体"/>
          <w:szCs w:val="21"/>
        </w:rPr>
        <w:t>22.1如果乙方破产或无清偿能力，甲方可在任何时候以书面形式通知乙方终止合同而不给乙方补偿。该终止合同将不损害或影响甲方已经采取或将要采取的任何行动或补救措施的权利。</w:t>
      </w:r>
    </w:p>
    <w:p>
      <w:pPr>
        <w:spacing w:line="360" w:lineRule="auto"/>
        <w:ind w:firstLine="495" w:firstLineChars="236"/>
        <w:rPr>
          <w:rFonts w:ascii="宋体" w:hAnsi="宋体" w:eastAsia="宋体" w:cs="宋体"/>
          <w:szCs w:val="21"/>
        </w:rPr>
      </w:pPr>
      <w:r>
        <w:rPr>
          <w:rFonts w:hint="eastAsia" w:ascii="宋体" w:hAnsi="宋体" w:eastAsia="宋体" w:cs="宋体"/>
          <w:szCs w:val="21"/>
        </w:rPr>
        <w:t>23.变更指令</w:t>
      </w:r>
    </w:p>
    <w:p>
      <w:pPr>
        <w:spacing w:line="360" w:lineRule="auto"/>
        <w:ind w:firstLine="495" w:firstLineChars="236"/>
        <w:rPr>
          <w:rFonts w:ascii="宋体" w:hAnsi="宋体" w:eastAsia="宋体" w:cs="宋体"/>
          <w:szCs w:val="21"/>
        </w:rPr>
      </w:pPr>
      <w:r>
        <w:rPr>
          <w:rFonts w:hint="eastAsia" w:ascii="宋体" w:hAnsi="宋体" w:eastAsia="宋体" w:cs="宋体"/>
          <w:szCs w:val="21"/>
        </w:rPr>
        <w:t>24.1甲方可以在任何时候书面向乙方发出指令，在本合同的一般范围内变更下述一项或几项：</w:t>
      </w:r>
    </w:p>
    <w:p>
      <w:pPr>
        <w:spacing w:line="360" w:lineRule="auto"/>
        <w:ind w:firstLine="495" w:firstLineChars="236"/>
        <w:rPr>
          <w:rFonts w:ascii="宋体" w:hAnsi="宋体" w:eastAsia="宋体" w:cs="宋体"/>
          <w:szCs w:val="21"/>
        </w:rPr>
      </w:pPr>
      <w:r>
        <w:rPr>
          <w:rFonts w:hint="eastAsia" w:ascii="宋体" w:hAnsi="宋体" w:eastAsia="宋体" w:cs="宋体"/>
          <w:szCs w:val="21"/>
        </w:rPr>
        <w:t>23.1.1本合同项下提供的货物是专为甲方制造时，变更图纸、设计或规格；</w:t>
      </w:r>
    </w:p>
    <w:p>
      <w:pPr>
        <w:spacing w:line="360" w:lineRule="auto"/>
        <w:ind w:firstLine="495" w:firstLineChars="236"/>
        <w:rPr>
          <w:rFonts w:ascii="宋体" w:hAnsi="宋体" w:eastAsia="宋体" w:cs="宋体"/>
          <w:szCs w:val="21"/>
        </w:rPr>
      </w:pPr>
      <w:r>
        <w:rPr>
          <w:rFonts w:hint="eastAsia" w:ascii="宋体" w:hAnsi="宋体" w:eastAsia="宋体" w:cs="宋体"/>
          <w:szCs w:val="21"/>
        </w:rPr>
        <w:t>23.1.2运输或包装的方法；</w:t>
      </w:r>
    </w:p>
    <w:p>
      <w:pPr>
        <w:spacing w:line="360" w:lineRule="auto"/>
        <w:ind w:firstLine="495" w:firstLineChars="236"/>
        <w:rPr>
          <w:rFonts w:ascii="宋体" w:hAnsi="宋体" w:eastAsia="宋体" w:cs="宋体"/>
          <w:szCs w:val="21"/>
        </w:rPr>
      </w:pPr>
      <w:r>
        <w:rPr>
          <w:rFonts w:hint="eastAsia" w:ascii="宋体" w:hAnsi="宋体" w:eastAsia="宋体" w:cs="宋体"/>
          <w:szCs w:val="21"/>
        </w:rPr>
        <w:t>23.1.3交货地点；</w:t>
      </w:r>
    </w:p>
    <w:p>
      <w:pPr>
        <w:spacing w:line="360" w:lineRule="auto"/>
        <w:ind w:firstLine="495" w:firstLineChars="236"/>
        <w:rPr>
          <w:rFonts w:ascii="宋体" w:hAnsi="宋体" w:eastAsia="宋体" w:cs="宋体"/>
          <w:szCs w:val="21"/>
        </w:rPr>
      </w:pPr>
      <w:r>
        <w:rPr>
          <w:rFonts w:hint="eastAsia" w:ascii="宋体" w:hAnsi="宋体" w:eastAsia="宋体" w:cs="宋体"/>
          <w:szCs w:val="21"/>
        </w:rPr>
        <w:t xml:space="preserve"> 23.1.4乙方提供的服务。</w:t>
      </w:r>
    </w:p>
    <w:p>
      <w:pPr>
        <w:spacing w:line="360" w:lineRule="auto"/>
        <w:ind w:firstLine="495" w:firstLineChars="236"/>
        <w:rPr>
          <w:rFonts w:ascii="宋体" w:hAnsi="宋体" w:eastAsia="宋体" w:cs="宋体"/>
          <w:szCs w:val="21"/>
        </w:rPr>
      </w:pPr>
      <w:r>
        <w:rPr>
          <w:rFonts w:hint="eastAsia" w:ascii="宋体" w:hAnsi="宋体" w:eastAsia="宋体" w:cs="宋体"/>
          <w:szCs w:val="21"/>
        </w:rPr>
        <w:t>如果上述变更使乙方履行合同义务的费用或时间增加或减少，合同价或交货时间或两者将进行等量调整，同时相应修改合同。乙方根据本条进行调整的要求必须在收到甲方的变更指令后15天内提出。</w:t>
      </w:r>
    </w:p>
    <w:p>
      <w:pPr>
        <w:spacing w:line="360" w:lineRule="auto"/>
        <w:ind w:firstLine="495" w:firstLineChars="236"/>
        <w:rPr>
          <w:rFonts w:ascii="宋体" w:hAnsi="宋体" w:eastAsia="宋体" w:cs="宋体"/>
          <w:szCs w:val="21"/>
        </w:rPr>
      </w:pPr>
      <w:r>
        <w:rPr>
          <w:rFonts w:hint="eastAsia" w:ascii="宋体" w:hAnsi="宋体" w:eastAsia="宋体" w:cs="宋体"/>
          <w:szCs w:val="21"/>
        </w:rPr>
        <w:t>21.违约终止合同</w:t>
      </w:r>
    </w:p>
    <w:p>
      <w:pPr>
        <w:spacing w:line="360" w:lineRule="auto"/>
        <w:ind w:firstLine="495" w:firstLineChars="236"/>
        <w:rPr>
          <w:rFonts w:ascii="宋体" w:hAnsi="宋体" w:eastAsia="宋体" w:cs="宋体"/>
          <w:szCs w:val="21"/>
        </w:rPr>
      </w:pPr>
      <w:r>
        <w:rPr>
          <w:rFonts w:hint="eastAsia" w:ascii="宋体" w:hAnsi="宋体" w:eastAsia="宋体" w:cs="宋体"/>
          <w:szCs w:val="21"/>
        </w:rPr>
        <w:t>21.1在甲方对乙方违约而采取的任何补救措施不受影响的情况下，甲方可向乙方发出书面违约通知书，提出终止部分或全部合同：</w:t>
      </w:r>
    </w:p>
    <w:p>
      <w:pPr>
        <w:spacing w:line="360" w:lineRule="auto"/>
        <w:ind w:firstLine="495" w:firstLineChars="236"/>
        <w:rPr>
          <w:rFonts w:ascii="宋体" w:hAnsi="宋体" w:eastAsia="宋体" w:cs="宋体"/>
          <w:szCs w:val="21"/>
        </w:rPr>
      </w:pPr>
      <w:r>
        <w:rPr>
          <w:rFonts w:hint="eastAsia" w:ascii="宋体" w:hAnsi="宋体" w:eastAsia="宋体" w:cs="宋体"/>
          <w:szCs w:val="21"/>
        </w:rPr>
        <w:t>21.1.1如果乙方未能在合同规定的期限或甲方同意延长的期限内提供全部或部分货物。</w:t>
      </w:r>
    </w:p>
    <w:p>
      <w:pPr>
        <w:spacing w:line="360" w:lineRule="auto"/>
        <w:ind w:firstLine="495" w:firstLineChars="236"/>
        <w:rPr>
          <w:rFonts w:ascii="宋体" w:hAnsi="宋体" w:eastAsia="宋体" w:cs="宋体"/>
          <w:szCs w:val="21"/>
        </w:rPr>
      </w:pPr>
      <w:r>
        <w:rPr>
          <w:rFonts w:hint="eastAsia" w:ascii="宋体" w:hAnsi="宋体" w:eastAsia="宋体" w:cs="宋体"/>
          <w:szCs w:val="21"/>
        </w:rPr>
        <w:t>21.1.2如果乙方未能履行合同规定的其它义务，乙方在收到甲方发出的违约通知后30天内，或经甲方书面认可延长的时间内未能纠正其过失。</w:t>
      </w:r>
    </w:p>
    <w:p>
      <w:pPr>
        <w:spacing w:line="360" w:lineRule="auto"/>
        <w:ind w:firstLine="495" w:firstLineChars="236"/>
        <w:rPr>
          <w:rFonts w:ascii="宋体" w:hAnsi="宋体" w:eastAsia="宋体" w:cs="宋体"/>
          <w:szCs w:val="21"/>
        </w:rPr>
      </w:pPr>
      <w:r>
        <w:rPr>
          <w:rFonts w:hint="eastAsia" w:ascii="宋体" w:hAnsi="宋体" w:eastAsia="宋体" w:cs="宋体"/>
          <w:szCs w:val="21"/>
        </w:rPr>
        <w:t>21.2在上述情况下，并不影响甲方向乙方提出索赔。</w:t>
      </w:r>
    </w:p>
    <w:p>
      <w:pPr>
        <w:spacing w:line="360" w:lineRule="auto"/>
        <w:ind w:firstLine="495" w:firstLineChars="236"/>
        <w:rPr>
          <w:rFonts w:ascii="宋体" w:hAnsi="宋体" w:eastAsia="宋体" w:cs="宋体"/>
          <w:szCs w:val="21"/>
        </w:rPr>
      </w:pPr>
      <w:r>
        <w:rPr>
          <w:rFonts w:hint="eastAsia" w:ascii="宋体" w:hAnsi="宋体" w:eastAsia="宋体" w:cs="宋体"/>
          <w:szCs w:val="21"/>
        </w:rPr>
        <w:t>21.3如果甲方根据上述第22.1条规定，终止了全部或部分合同，甲方可以依其认为适当的条件和方法购买与未交货物类似的货物，乙方应对购买类似的货物所超出的费用负责。但是，乙方还应继续执行合同中未终止的部分。</w:t>
      </w:r>
    </w:p>
    <w:p>
      <w:pPr>
        <w:spacing w:line="360" w:lineRule="auto"/>
        <w:ind w:firstLine="495" w:firstLineChars="236"/>
        <w:rPr>
          <w:rFonts w:ascii="宋体" w:hAnsi="宋体" w:eastAsia="宋体" w:cs="宋体"/>
          <w:szCs w:val="21"/>
        </w:rPr>
      </w:pPr>
      <w:r>
        <w:rPr>
          <w:rFonts w:hint="eastAsia" w:ascii="宋体" w:hAnsi="宋体" w:eastAsia="宋体" w:cs="宋体"/>
          <w:szCs w:val="21"/>
        </w:rPr>
        <w:t>24.转让和分包</w:t>
      </w:r>
    </w:p>
    <w:p>
      <w:pPr>
        <w:spacing w:line="360" w:lineRule="auto"/>
        <w:ind w:firstLine="495" w:firstLineChars="236"/>
        <w:rPr>
          <w:rFonts w:ascii="宋体" w:hAnsi="宋体" w:eastAsia="宋体" w:cs="宋体"/>
          <w:szCs w:val="21"/>
        </w:rPr>
      </w:pPr>
      <w:r>
        <w:rPr>
          <w:rFonts w:hint="eastAsia" w:ascii="宋体" w:hAnsi="宋体" w:eastAsia="宋体" w:cs="宋体"/>
          <w:szCs w:val="21"/>
        </w:rPr>
        <w:t>24.1未经甲方事先书面同意，乙方不得部分转让或全部转让其应履行的合同义务。</w:t>
      </w:r>
    </w:p>
    <w:p>
      <w:pPr>
        <w:spacing w:line="360" w:lineRule="auto"/>
        <w:ind w:firstLine="495" w:firstLineChars="236"/>
        <w:rPr>
          <w:rFonts w:ascii="宋体" w:hAnsi="宋体" w:eastAsia="宋体" w:cs="宋体"/>
          <w:szCs w:val="21"/>
        </w:rPr>
      </w:pPr>
      <w:r>
        <w:rPr>
          <w:rFonts w:hint="eastAsia" w:ascii="宋体" w:hAnsi="宋体" w:eastAsia="宋体" w:cs="宋体"/>
          <w:szCs w:val="21"/>
        </w:rPr>
        <w:t>24.2如投标文件中没有明确分包合同，乙方应书面通知甲方其在本合同中将分包的全部分包合同，无论在原投标文件中还是后来发生的分包通知均不能解除乙方履行本合同的责任和义务。</w:t>
      </w:r>
    </w:p>
    <w:p>
      <w:pPr>
        <w:spacing w:line="360" w:lineRule="auto"/>
        <w:ind w:firstLine="495" w:firstLineChars="236"/>
        <w:rPr>
          <w:rFonts w:ascii="宋体" w:hAnsi="宋体" w:eastAsia="宋体" w:cs="宋体"/>
          <w:szCs w:val="21"/>
        </w:rPr>
      </w:pPr>
      <w:r>
        <w:rPr>
          <w:rFonts w:hint="eastAsia" w:ascii="宋体" w:hAnsi="宋体" w:eastAsia="宋体" w:cs="宋体"/>
          <w:szCs w:val="21"/>
        </w:rPr>
        <w:t>25.合同修改</w:t>
      </w:r>
    </w:p>
    <w:p>
      <w:pPr>
        <w:spacing w:line="360" w:lineRule="auto"/>
        <w:ind w:firstLine="495" w:firstLineChars="236"/>
        <w:rPr>
          <w:rFonts w:ascii="宋体" w:hAnsi="宋体" w:eastAsia="宋体" w:cs="宋体"/>
          <w:szCs w:val="21"/>
        </w:rPr>
      </w:pPr>
      <w:r>
        <w:rPr>
          <w:rFonts w:hint="eastAsia" w:ascii="宋体" w:hAnsi="宋体" w:eastAsia="宋体" w:cs="宋体"/>
          <w:szCs w:val="21"/>
        </w:rPr>
        <w:t>25.1欲对合同条款进行任何改动，均须由甲乙双方签署书面的合同修改书。</w:t>
      </w:r>
    </w:p>
    <w:p>
      <w:pPr>
        <w:spacing w:line="360" w:lineRule="auto"/>
        <w:ind w:firstLine="495" w:firstLineChars="236"/>
        <w:rPr>
          <w:rFonts w:ascii="宋体" w:hAnsi="宋体" w:eastAsia="宋体" w:cs="宋体"/>
          <w:szCs w:val="21"/>
        </w:rPr>
      </w:pPr>
      <w:r>
        <w:rPr>
          <w:rFonts w:hint="eastAsia" w:ascii="宋体" w:hAnsi="宋体" w:eastAsia="宋体" w:cs="宋体"/>
          <w:szCs w:val="21"/>
        </w:rPr>
        <w:t>26.通知</w:t>
      </w:r>
    </w:p>
    <w:p>
      <w:pPr>
        <w:spacing w:line="360" w:lineRule="auto"/>
        <w:ind w:firstLine="495" w:firstLineChars="236"/>
        <w:rPr>
          <w:rFonts w:ascii="宋体" w:hAnsi="宋体" w:eastAsia="宋体" w:cs="宋体"/>
          <w:szCs w:val="21"/>
        </w:rPr>
      </w:pPr>
      <w:r>
        <w:rPr>
          <w:rFonts w:hint="eastAsia" w:ascii="宋体" w:hAnsi="宋体" w:eastAsia="宋体" w:cs="宋体"/>
          <w:szCs w:val="21"/>
        </w:rPr>
        <w:t>26.1本合同任何一方给另一方的通知，都应以书面或传真、电报的形式发送，另一方面应以书面形式确认发送到对方的明确的地址。</w:t>
      </w:r>
    </w:p>
    <w:p>
      <w:pPr>
        <w:spacing w:line="360" w:lineRule="auto"/>
        <w:ind w:firstLine="495" w:firstLineChars="236"/>
        <w:rPr>
          <w:rFonts w:ascii="宋体" w:hAnsi="宋体" w:eastAsia="宋体" w:cs="宋体"/>
          <w:szCs w:val="21"/>
        </w:rPr>
      </w:pPr>
      <w:r>
        <w:rPr>
          <w:rFonts w:hint="eastAsia" w:ascii="宋体" w:hAnsi="宋体" w:eastAsia="宋体" w:cs="宋体"/>
          <w:szCs w:val="21"/>
        </w:rPr>
        <w:t>27.计量单位</w:t>
      </w:r>
    </w:p>
    <w:p>
      <w:pPr>
        <w:spacing w:line="360" w:lineRule="auto"/>
        <w:ind w:firstLine="495" w:firstLineChars="236"/>
        <w:rPr>
          <w:rFonts w:ascii="宋体" w:hAnsi="宋体" w:eastAsia="宋体" w:cs="宋体"/>
          <w:szCs w:val="21"/>
        </w:rPr>
      </w:pPr>
      <w:r>
        <w:rPr>
          <w:rFonts w:hint="eastAsia" w:ascii="宋体" w:hAnsi="宋体" w:eastAsia="宋体" w:cs="宋体"/>
          <w:szCs w:val="21"/>
        </w:rPr>
        <w:t>27.1除技术规范中另有规定外，计量单位均使用国家法定计量单位。</w:t>
      </w:r>
    </w:p>
    <w:p>
      <w:pPr>
        <w:spacing w:line="360" w:lineRule="auto"/>
        <w:ind w:firstLine="495" w:firstLineChars="236"/>
        <w:rPr>
          <w:rFonts w:ascii="宋体" w:hAnsi="宋体" w:eastAsia="宋体" w:cs="宋体"/>
          <w:szCs w:val="21"/>
        </w:rPr>
      </w:pPr>
      <w:r>
        <w:rPr>
          <w:rFonts w:hint="eastAsia" w:ascii="宋体" w:hAnsi="宋体" w:eastAsia="宋体" w:cs="宋体"/>
          <w:szCs w:val="21"/>
        </w:rPr>
        <w:t>28.本合同应用中文书写。</w:t>
      </w:r>
    </w:p>
    <w:p>
      <w:pPr>
        <w:spacing w:line="360" w:lineRule="auto"/>
        <w:ind w:firstLine="495" w:firstLineChars="236"/>
        <w:rPr>
          <w:rFonts w:ascii="宋体" w:hAnsi="宋体" w:eastAsia="宋体" w:cs="宋体"/>
          <w:szCs w:val="21"/>
        </w:rPr>
      </w:pPr>
      <w:r>
        <w:rPr>
          <w:rFonts w:hint="eastAsia" w:ascii="宋体" w:hAnsi="宋体" w:eastAsia="宋体" w:cs="宋体"/>
          <w:szCs w:val="21"/>
        </w:rPr>
        <w:t>29.适用法律</w:t>
      </w:r>
    </w:p>
    <w:p>
      <w:pPr>
        <w:spacing w:line="360" w:lineRule="auto"/>
        <w:ind w:firstLine="495" w:firstLineChars="236"/>
        <w:rPr>
          <w:rFonts w:ascii="宋体" w:hAnsi="宋体" w:eastAsia="宋体" w:cs="宋体"/>
          <w:szCs w:val="21"/>
        </w:rPr>
      </w:pPr>
      <w:r>
        <w:rPr>
          <w:rFonts w:hint="eastAsia" w:ascii="宋体" w:hAnsi="宋体" w:eastAsia="宋体" w:cs="宋体"/>
          <w:szCs w:val="21"/>
        </w:rPr>
        <w:t>29.1本合同应按照《中华人民共和国合同法》进行解释。</w:t>
      </w:r>
    </w:p>
    <w:p>
      <w:pPr>
        <w:spacing w:line="360" w:lineRule="auto"/>
        <w:ind w:firstLine="495" w:firstLineChars="236"/>
        <w:rPr>
          <w:rFonts w:ascii="宋体" w:hAnsi="宋体" w:eastAsia="宋体" w:cs="宋体"/>
          <w:szCs w:val="21"/>
        </w:rPr>
      </w:pPr>
      <w:r>
        <w:rPr>
          <w:rFonts w:hint="eastAsia" w:ascii="宋体" w:hAnsi="宋体" w:eastAsia="宋体" w:cs="宋体"/>
          <w:szCs w:val="21"/>
        </w:rPr>
        <w:t>30.合同生效及其它</w:t>
      </w:r>
    </w:p>
    <w:p>
      <w:pPr>
        <w:spacing w:line="360" w:lineRule="auto"/>
        <w:ind w:firstLine="495" w:firstLineChars="236"/>
        <w:rPr>
          <w:rFonts w:ascii="宋体" w:hAnsi="宋体" w:eastAsia="宋体" w:cs="宋体"/>
          <w:szCs w:val="21"/>
        </w:rPr>
      </w:pPr>
      <w:r>
        <w:rPr>
          <w:rFonts w:hint="eastAsia" w:ascii="宋体" w:hAnsi="宋体" w:eastAsia="宋体" w:cs="宋体"/>
          <w:szCs w:val="21"/>
        </w:rPr>
        <w:t>30.1合同应在双方签字盖章后开始生效。</w:t>
      </w:r>
    </w:p>
    <w:p>
      <w:pPr>
        <w:spacing w:line="360" w:lineRule="auto"/>
        <w:ind w:firstLine="495" w:firstLineChars="236"/>
        <w:rPr>
          <w:rFonts w:ascii="宋体" w:hAnsi="宋体" w:eastAsia="宋体" w:cs="宋体"/>
          <w:szCs w:val="21"/>
        </w:rPr>
      </w:pPr>
      <w:r>
        <w:rPr>
          <w:rFonts w:hint="eastAsia" w:ascii="宋体" w:hAnsi="宋体" w:eastAsia="宋体" w:cs="宋体"/>
          <w:szCs w:val="21"/>
        </w:rPr>
        <w:t>30.2本合同一式四份，以中文书写，甲乙双方各执一份，政府采购办一份、交易中心一份。</w:t>
      </w:r>
    </w:p>
    <w:p>
      <w:pPr>
        <w:spacing w:line="360" w:lineRule="auto"/>
        <w:ind w:firstLine="495" w:firstLineChars="236"/>
        <w:rPr>
          <w:rFonts w:ascii="宋体" w:hAnsi="宋体" w:eastAsia="宋体" w:cs="宋体"/>
          <w:szCs w:val="21"/>
        </w:rPr>
      </w:pPr>
      <w:r>
        <w:rPr>
          <w:rFonts w:hint="eastAsia" w:ascii="宋体" w:hAnsi="宋体" w:eastAsia="宋体" w:cs="宋体"/>
          <w:szCs w:val="21"/>
        </w:rPr>
        <w:t>30.3如需修改或补充合同内容，经协商，甲乙双方应签署书面修改或补充协议，该协议将作为本合同的一个组成部分。</w:t>
      </w:r>
    </w:p>
    <w:p>
      <w:pPr>
        <w:adjustRightInd w:val="0"/>
        <w:snapToGrid w:val="0"/>
        <w:spacing w:line="500" w:lineRule="exact"/>
        <w:ind w:firstLine="420" w:firstLineChars="200"/>
        <w:rPr>
          <w:rFonts w:ascii="宋体" w:hAnsi="宋体" w:eastAsia="宋体" w:cs="宋体"/>
          <w:b/>
          <w:bCs/>
          <w:szCs w:val="21"/>
        </w:rPr>
      </w:pPr>
      <w:r>
        <w:rPr>
          <w:rFonts w:ascii="宋体" w:hAnsi="宋体" w:eastAsia="宋体" w:cs="宋体"/>
          <w:szCs w:val="21"/>
        </w:rPr>
        <w:pict>
          <v:rect id="_x0000_s1026" o:spid="_x0000_s1026" o:spt="1" style="position:absolute;left:0pt;margin-left:567pt;margin-top:15.6pt;height:539.25pt;width:429.75pt;z-index:251660288;mso-width-relative:page;mso-height-relative:page;" filled="f" stroked="t" coordsize="21600,21600" o:gfxdata="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xCGL11gAAAA0BAAAPAAAAAAAAAAEAIAAAACIAAABkcnMvZG93&#10;bnJldi54bWxQSwECFAAUAAAACACHTuJAhcDtgAICAAACBAAADgAAAAAAAAABACAAAAAlAQAAZHJz&#10;L2Uyb0RvYy54bWxQSwUGAAAAAAYABgBZAQAAmQUAAAAA&#10;">
            <v:path/>
            <v:fill on="f" focussize="0,0"/>
            <v:stroke weight="1.25pt" color="#739CC3"/>
            <v:imagedata o:title=""/>
            <o:lock v:ext="edit"/>
            <v:textbox>
              <w:txbxContent>
                <w:p/>
              </w:txbxContent>
            </v:textbox>
          </v:rect>
        </w:pict>
      </w:r>
      <w:r>
        <w:rPr>
          <w:rFonts w:hint="eastAsia" w:ascii="宋体" w:hAnsi="宋体" w:eastAsia="宋体" w:cs="宋体"/>
          <w:szCs w:val="21"/>
        </w:rPr>
        <w:t>买    方：                        卖    方：</w:t>
      </w:r>
    </w:p>
    <w:p>
      <w:pPr>
        <w:spacing w:line="520" w:lineRule="exact"/>
        <w:ind w:firstLine="480"/>
        <w:rPr>
          <w:rFonts w:ascii="宋体" w:hAnsi="宋体" w:eastAsia="宋体" w:cs="宋体"/>
          <w:szCs w:val="21"/>
        </w:rPr>
      </w:pPr>
      <w:r>
        <w:rPr>
          <w:rFonts w:hint="eastAsia" w:ascii="宋体" w:hAnsi="宋体" w:eastAsia="宋体" w:cs="宋体"/>
          <w:szCs w:val="21"/>
        </w:rPr>
        <w:t>单位名称：                        单位名称：</w:t>
      </w:r>
    </w:p>
    <w:p>
      <w:pPr>
        <w:spacing w:line="520" w:lineRule="exact"/>
        <w:ind w:firstLine="480"/>
        <w:rPr>
          <w:rFonts w:ascii="宋体" w:hAnsi="宋体" w:eastAsia="宋体" w:cs="宋体"/>
          <w:szCs w:val="21"/>
        </w:rPr>
      </w:pPr>
      <w:r>
        <w:rPr>
          <w:rFonts w:hint="eastAsia" w:ascii="宋体" w:hAnsi="宋体" w:eastAsia="宋体" w:cs="宋体"/>
          <w:szCs w:val="21"/>
        </w:rPr>
        <w:t>单位地址：                        单位地址：</w:t>
      </w:r>
    </w:p>
    <w:p>
      <w:pPr>
        <w:spacing w:line="520" w:lineRule="exact"/>
        <w:ind w:firstLine="480"/>
        <w:rPr>
          <w:rFonts w:ascii="宋体" w:hAnsi="宋体" w:eastAsia="宋体" w:cs="宋体"/>
          <w:szCs w:val="21"/>
        </w:rPr>
      </w:pPr>
      <w:r>
        <w:rPr>
          <w:rFonts w:hint="eastAsia" w:ascii="宋体" w:hAnsi="宋体" w:eastAsia="宋体" w:cs="宋体"/>
          <w:szCs w:val="21"/>
        </w:rPr>
        <w:t>法人代表（签字或盖章）：          法人代表（签字或盖章）：</w:t>
      </w:r>
    </w:p>
    <w:p>
      <w:pPr>
        <w:spacing w:line="520" w:lineRule="exact"/>
        <w:ind w:firstLine="480"/>
        <w:rPr>
          <w:rFonts w:ascii="宋体" w:hAnsi="宋体" w:eastAsia="宋体" w:cs="宋体"/>
          <w:szCs w:val="21"/>
        </w:rPr>
      </w:pPr>
      <w:r>
        <w:rPr>
          <w:rFonts w:hint="eastAsia" w:ascii="宋体" w:hAnsi="宋体" w:eastAsia="宋体" w:cs="宋体"/>
          <w:szCs w:val="21"/>
        </w:rPr>
        <w:t>法人授权代表（签字）：            法人授权代表（签字）：</w:t>
      </w:r>
    </w:p>
    <w:p>
      <w:pPr>
        <w:spacing w:line="520" w:lineRule="exact"/>
        <w:rPr>
          <w:rFonts w:ascii="宋体" w:hAnsi="宋体" w:eastAsia="宋体" w:cs="宋体"/>
          <w:szCs w:val="21"/>
        </w:rPr>
      </w:pPr>
      <w:r>
        <w:rPr>
          <w:rFonts w:hint="eastAsia" w:ascii="宋体" w:hAnsi="宋体" w:eastAsia="宋体" w:cs="宋体"/>
          <w:szCs w:val="21"/>
        </w:rPr>
        <w:t xml:space="preserve">   联系电话：                        联系电话：</w:t>
      </w:r>
    </w:p>
    <w:p>
      <w:pPr>
        <w:spacing w:line="520" w:lineRule="exact"/>
        <w:rPr>
          <w:rFonts w:ascii="宋体" w:hAnsi="宋体" w:eastAsia="宋体" w:cs="宋体"/>
          <w:szCs w:val="21"/>
        </w:rPr>
      </w:pPr>
      <w:r>
        <w:rPr>
          <w:rFonts w:hint="eastAsia" w:ascii="宋体" w:hAnsi="宋体" w:eastAsia="宋体" w:cs="宋体"/>
          <w:szCs w:val="21"/>
        </w:rPr>
        <w:t xml:space="preserve">   邮政编码：                        邮政编码：</w:t>
      </w:r>
    </w:p>
    <w:p>
      <w:pPr>
        <w:spacing w:line="520" w:lineRule="exact"/>
        <w:ind w:firstLine="315" w:firstLineChars="150"/>
        <w:rPr>
          <w:rFonts w:ascii="宋体" w:hAnsi="宋体" w:eastAsia="宋体" w:cs="宋体"/>
          <w:szCs w:val="21"/>
        </w:rPr>
      </w:pPr>
      <w:r>
        <w:rPr>
          <w:rFonts w:hint="eastAsia" w:ascii="宋体" w:hAnsi="宋体" w:eastAsia="宋体" w:cs="宋体"/>
          <w:szCs w:val="21"/>
        </w:rPr>
        <w:t>开户银行：                        开户银行：</w:t>
      </w:r>
    </w:p>
    <w:p>
      <w:pPr>
        <w:spacing w:line="520" w:lineRule="exact"/>
        <w:ind w:firstLine="315" w:firstLineChars="150"/>
        <w:rPr>
          <w:rFonts w:ascii="宋体" w:hAnsi="宋体" w:eastAsia="宋体" w:cs="宋体"/>
          <w:szCs w:val="21"/>
        </w:rPr>
      </w:pPr>
      <w:r>
        <w:rPr>
          <w:rFonts w:hint="eastAsia" w:ascii="宋体" w:hAnsi="宋体" w:eastAsia="宋体" w:cs="宋体"/>
          <w:szCs w:val="21"/>
        </w:rPr>
        <w:t>帐    号：                        帐    号：</w:t>
      </w:r>
    </w:p>
    <w:p>
      <w:pPr>
        <w:spacing w:line="520" w:lineRule="exact"/>
        <w:ind w:firstLine="315" w:firstLineChars="150"/>
        <w:rPr>
          <w:rFonts w:ascii="宋体" w:hAnsi="宋体" w:eastAsia="宋体" w:cs="宋体"/>
          <w:b/>
          <w:szCs w:val="21"/>
        </w:rPr>
      </w:pPr>
      <w:r>
        <w:rPr>
          <w:rFonts w:hint="eastAsia" w:ascii="宋体" w:hAnsi="宋体" w:eastAsia="宋体" w:cs="宋体"/>
          <w:szCs w:val="21"/>
        </w:rPr>
        <w:t>日    期：                        日    期：</w:t>
      </w:r>
    </w:p>
    <w:p>
      <w:pPr>
        <w:spacing w:line="300" w:lineRule="auto"/>
        <w:ind w:firstLine="1440" w:firstLineChars="600"/>
        <w:rPr>
          <w:rFonts w:ascii="宋体" w:hAnsi="宋体"/>
          <w:b/>
          <w:sz w:val="24"/>
        </w:rPr>
      </w:pPr>
    </w:p>
    <w:p>
      <w:pPr>
        <w:pStyle w:val="10"/>
        <w:spacing w:beforeLines="100" w:afterLines="100" w:line="600" w:lineRule="exact"/>
        <w:ind w:firstLine="2880" w:firstLineChars="900"/>
        <w:jc w:val="left"/>
        <w:outlineLvl w:val="0"/>
        <w:rPr>
          <w:rFonts w:hAnsi="宋体" w:eastAsia="宋体"/>
          <w:b/>
          <w:bCs/>
          <w:color w:val="000000" w:themeColor="text1"/>
          <w:sz w:val="32"/>
          <w:szCs w:val="32"/>
        </w:rPr>
      </w:pPr>
      <w:r>
        <w:rPr>
          <w:rFonts w:hint="eastAsia" w:hAnsi="宋体" w:eastAsia="宋体"/>
          <w:b/>
          <w:bCs/>
          <w:color w:val="000000" w:themeColor="text1"/>
          <w:sz w:val="32"/>
          <w:szCs w:val="32"/>
        </w:rPr>
        <w:t>第六章 谈判响应文件格式</w:t>
      </w:r>
      <w:bookmarkEnd w:id="714"/>
      <w:bookmarkEnd w:id="789"/>
      <w:bookmarkEnd w:id="790"/>
    </w:p>
    <w:p>
      <w:pPr>
        <w:pStyle w:val="10"/>
        <w:spacing w:beforeLines="100" w:afterLines="100" w:line="600" w:lineRule="exact"/>
        <w:rPr>
          <w:rFonts w:hAnsi="宋体" w:eastAsia="宋体"/>
          <w:b/>
          <w:color w:val="000000" w:themeColor="text1"/>
          <w:sz w:val="52"/>
          <w:szCs w:val="52"/>
        </w:rPr>
        <w:sectPr>
          <w:pgSz w:w="11907" w:h="16840"/>
          <w:pgMar w:top="1440" w:right="1080" w:bottom="1440" w:left="1080" w:header="624" w:footer="641" w:gutter="0"/>
          <w:cols w:space="720" w:num="1"/>
          <w:titlePg/>
          <w:docGrid w:type="linesAndChars" w:linePitch="312" w:charSpace="0"/>
        </w:sectPr>
      </w:pPr>
    </w:p>
    <w:p>
      <w:pPr>
        <w:pStyle w:val="10"/>
        <w:spacing w:beforeLines="100" w:afterLines="100" w:line="600" w:lineRule="exact"/>
        <w:jc w:val="right"/>
        <w:rPr>
          <w:rFonts w:hAnsi="宋体" w:eastAsia="宋体"/>
          <w:bCs/>
          <w:color w:val="000000" w:themeColor="text1"/>
          <w:sz w:val="28"/>
          <w:szCs w:val="28"/>
        </w:rPr>
      </w:pPr>
      <w:r>
        <w:rPr>
          <w:rFonts w:hint="eastAsia" w:hAnsi="宋体" w:eastAsia="宋体"/>
          <w:bCs/>
          <w:color w:val="000000" w:themeColor="text1"/>
          <w:sz w:val="28"/>
          <w:szCs w:val="28"/>
        </w:rPr>
        <w:t>正本（副本）</w:t>
      </w:r>
    </w:p>
    <w:p>
      <w:pPr>
        <w:pStyle w:val="10"/>
        <w:spacing w:beforeLines="100" w:afterLines="100" w:line="600" w:lineRule="exact"/>
        <w:jc w:val="center"/>
        <w:rPr>
          <w:rFonts w:hAnsi="宋体" w:eastAsia="宋体"/>
          <w:bCs/>
          <w:color w:val="000000" w:themeColor="text1"/>
          <w:sz w:val="44"/>
          <w:szCs w:val="44"/>
        </w:rPr>
      </w:pPr>
      <w:r>
        <w:rPr>
          <w:rFonts w:hint="eastAsia" w:hAnsi="宋体" w:eastAsia="宋体"/>
          <w:bCs/>
          <w:color w:val="000000" w:themeColor="text1"/>
          <w:sz w:val="44"/>
          <w:szCs w:val="44"/>
        </w:rPr>
        <w:t>（项目名称）竞争性谈判</w:t>
      </w:r>
    </w:p>
    <w:p>
      <w:pPr>
        <w:pStyle w:val="10"/>
        <w:spacing w:beforeLines="100" w:afterLines="100" w:line="600" w:lineRule="exact"/>
        <w:jc w:val="center"/>
        <w:rPr>
          <w:rFonts w:hAnsi="宋体" w:eastAsia="宋体"/>
          <w:b/>
          <w:bCs/>
          <w:color w:val="000000" w:themeColor="text1"/>
          <w:sz w:val="32"/>
          <w:u w:val="single"/>
        </w:rPr>
      </w:pPr>
    </w:p>
    <w:p>
      <w:pPr>
        <w:pStyle w:val="10"/>
        <w:spacing w:beforeLines="100" w:afterLines="100"/>
        <w:jc w:val="center"/>
        <w:rPr>
          <w:rFonts w:hAnsi="宋体" w:eastAsia="宋体"/>
          <w:color w:val="000000" w:themeColor="text1"/>
          <w:sz w:val="72"/>
          <w:szCs w:val="72"/>
        </w:rPr>
      </w:pPr>
      <w:r>
        <w:rPr>
          <w:rFonts w:hint="eastAsia" w:hAnsi="宋体" w:eastAsia="宋体"/>
          <w:color w:val="000000" w:themeColor="text1"/>
          <w:sz w:val="72"/>
          <w:szCs w:val="72"/>
        </w:rPr>
        <w:t>响应文件</w:t>
      </w:r>
    </w:p>
    <w:p>
      <w:pPr>
        <w:pStyle w:val="10"/>
        <w:spacing w:beforeLines="100" w:afterLines="100" w:line="600" w:lineRule="exact"/>
        <w:jc w:val="center"/>
        <w:rPr>
          <w:rFonts w:hAnsi="宋体" w:eastAsia="宋体"/>
          <w:color w:val="000000" w:themeColor="text1"/>
          <w:sz w:val="40"/>
          <w:szCs w:val="40"/>
        </w:rPr>
      </w:pPr>
    </w:p>
    <w:p>
      <w:pPr>
        <w:pStyle w:val="10"/>
        <w:spacing w:beforeLines="100" w:afterLines="100" w:line="600" w:lineRule="exact"/>
        <w:jc w:val="center"/>
        <w:rPr>
          <w:rFonts w:hAnsi="宋体" w:eastAsia="宋体"/>
          <w:color w:val="000000" w:themeColor="text1"/>
          <w:sz w:val="24"/>
          <w:szCs w:val="24"/>
        </w:rPr>
      </w:pPr>
      <w:r>
        <w:rPr>
          <w:rFonts w:hint="eastAsia" w:hAnsi="宋体" w:eastAsia="宋体"/>
          <w:color w:val="000000" w:themeColor="text1"/>
          <w:sz w:val="24"/>
          <w:szCs w:val="24"/>
        </w:rPr>
        <w:t>项目编号：</w:t>
      </w:r>
    </w:p>
    <w:p>
      <w:pPr>
        <w:pStyle w:val="10"/>
        <w:spacing w:beforeLines="100" w:afterLines="100" w:line="600" w:lineRule="exact"/>
        <w:jc w:val="center"/>
        <w:rPr>
          <w:rFonts w:hAnsi="宋体" w:eastAsia="宋体"/>
          <w:b/>
          <w:bCs/>
          <w:color w:val="000000" w:themeColor="text1"/>
          <w:sz w:val="32"/>
          <w:u w:val="single"/>
        </w:rPr>
      </w:pPr>
    </w:p>
    <w:p>
      <w:pPr>
        <w:pStyle w:val="10"/>
        <w:spacing w:beforeLines="100" w:afterLines="100" w:line="600" w:lineRule="exact"/>
        <w:jc w:val="center"/>
        <w:rPr>
          <w:rFonts w:hAnsi="宋体" w:eastAsia="宋体"/>
          <w:b/>
          <w:bCs/>
          <w:color w:val="000000" w:themeColor="text1"/>
          <w:sz w:val="32"/>
          <w:u w:val="single"/>
        </w:rPr>
      </w:pPr>
    </w:p>
    <w:p>
      <w:pPr>
        <w:pStyle w:val="10"/>
        <w:spacing w:beforeLines="100" w:afterLines="100" w:line="600" w:lineRule="exact"/>
        <w:jc w:val="center"/>
        <w:rPr>
          <w:rFonts w:hAnsi="宋体" w:eastAsia="宋体"/>
          <w:b/>
          <w:bCs/>
          <w:color w:val="000000" w:themeColor="text1"/>
          <w:sz w:val="32"/>
          <w:u w:val="single"/>
        </w:rPr>
      </w:pPr>
    </w:p>
    <w:p>
      <w:pPr>
        <w:pStyle w:val="10"/>
        <w:spacing w:beforeLines="100" w:afterLines="100" w:line="600" w:lineRule="exact"/>
        <w:jc w:val="center"/>
        <w:rPr>
          <w:rFonts w:hAnsi="宋体" w:eastAsia="宋体"/>
          <w:b/>
          <w:bCs/>
          <w:color w:val="000000" w:themeColor="text1"/>
          <w:sz w:val="32"/>
          <w:u w:val="single"/>
        </w:rPr>
      </w:pPr>
    </w:p>
    <w:p>
      <w:pPr>
        <w:pStyle w:val="10"/>
        <w:spacing w:beforeLines="100" w:afterLines="100" w:line="600" w:lineRule="exact"/>
        <w:ind w:left="1470" w:leftChars="700"/>
        <w:rPr>
          <w:rFonts w:hAnsi="宋体" w:eastAsia="宋体"/>
          <w:color w:val="000000" w:themeColor="text1"/>
          <w:sz w:val="32"/>
          <w:u w:val="single"/>
        </w:rPr>
      </w:pPr>
      <w:r>
        <w:rPr>
          <w:rFonts w:hint="eastAsia" w:hAnsi="宋体" w:eastAsia="宋体"/>
          <w:color w:val="000000" w:themeColor="text1"/>
          <w:sz w:val="32"/>
        </w:rPr>
        <w:t>供  应  商：（盖单位章）</w:t>
      </w:r>
    </w:p>
    <w:p>
      <w:pPr>
        <w:pStyle w:val="10"/>
        <w:spacing w:beforeLines="100" w:afterLines="100" w:line="600" w:lineRule="exact"/>
        <w:ind w:left="1470" w:leftChars="700"/>
        <w:rPr>
          <w:rFonts w:hAnsi="宋体" w:eastAsia="宋体"/>
          <w:color w:val="000000" w:themeColor="text1"/>
          <w:sz w:val="30"/>
          <w:szCs w:val="30"/>
        </w:rPr>
      </w:pPr>
      <w:r>
        <w:rPr>
          <w:rFonts w:hint="eastAsia" w:hAnsi="宋体" w:eastAsia="宋体"/>
          <w:color w:val="000000" w:themeColor="text1"/>
          <w:sz w:val="30"/>
          <w:szCs w:val="30"/>
        </w:rPr>
        <w:t>法定代表人或其委托代理人：（签字或盖章）</w:t>
      </w:r>
    </w:p>
    <w:p>
      <w:pPr>
        <w:pStyle w:val="9"/>
        <w:spacing w:line="500" w:lineRule="exact"/>
        <w:ind w:left="1569" w:leftChars="700" w:hanging="99" w:hangingChars="33"/>
        <w:rPr>
          <w:rFonts w:ascii="宋体" w:hAnsi="宋体" w:eastAsia="宋体"/>
          <w:color w:val="000000" w:themeColor="text1"/>
          <w:sz w:val="30"/>
          <w:szCs w:val="30"/>
        </w:rPr>
      </w:pPr>
      <w:r>
        <w:rPr>
          <w:rFonts w:hint="eastAsia" w:ascii="宋体" w:hAnsi="宋体" w:eastAsia="宋体"/>
          <w:color w:val="000000" w:themeColor="text1"/>
          <w:sz w:val="30"/>
          <w:szCs w:val="30"/>
        </w:rPr>
        <w:t>日      期：       年    月    日</w:t>
      </w:r>
    </w:p>
    <w:p>
      <w:pPr>
        <w:pStyle w:val="9"/>
        <w:spacing w:line="500" w:lineRule="exact"/>
        <w:ind w:left="0" w:leftChars="0" w:firstLine="2121" w:firstLineChars="707"/>
        <w:rPr>
          <w:rFonts w:ascii="宋体" w:hAnsi="宋体" w:eastAsia="宋体"/>
          <w:b/>
          <w:bCs/>
          <w:color w:val="000000" w:themeColor="text1"/>
          <w:sz w:val="30"/>
          <w:szCs w:val="30"/>
        </w:rPr>
      </w:pPr>
    </w:p>
    <w:p>
      <w:pPr>
        <w:pStyle w:val="9"/>
        <w:spacing w:line="500" w:lineRule="exact"/>
        <w:ind w:left="0" w:leftChars="0" w:firstLine="1979" w:firstLineChars="707"/>
        <w:rPr>
          <w:rFonts w:ascii="宋体" w:hAnsi="宋体" w:eastAsia="宋体"/>
          <w:bCs/>
          <w:color w:val="000000" w:themeColor="text1"/>
          <w:sz w:val="28"/>
          <w:szCs w:val="28"/>
        </w:rPr>
      </w:pPr>
    </w:p>
    <w:p>
      <w:pPr>
        <w:pStyle w:val="2"/>
        <w:spacing w:line="420" w:lineRule="exact"/>
        <w:jc w:val="both"/>
        <w:outlineLvl w:val="1"/>
        <w:rPr>
          <w:rFonts w:hAnsi="宋体" w:eastAsia="宋体"/>
          <w:b/>
          <w:color w:val="000000" w:themeColor="text1"/>
          <w:sz w:val="28"/>
          <w:szCs w:val="28"/>
        </w:rPr>
      </w:pPr>
    </w:p>
    <w:p>
      <w:pPr>
        <w:pStyle w:val="2"/>
        <w:spacing w:line="420" w:lineRule="exact"/>
        <w:jc w:val="both"/>
        <w:outlineLvl w:val="1"/>
        <w:rPr>
          <w:rFonts w:hAnsi="宋体" w:eastAsia="宋体"/>
          <w:b/>
          <w:color w:val="000000" w:themeColor="text1"/>
          <w:sz w:val="28"/>
          <w:szCs w:val="28"/>
        </w:rPr>
      </w:pPr>
    </w:p>
    <w:p>
      <w:pPr>
        <w:pStyle w:val="2"/>
        <w:spacing w:line="420" w:lineRule="exact"/>
        <w:jc w:val="both"/>
        <w:outlineLvl w:val="1"/>
        <w:rPr>
          <w:rFonts w:hAnsi="宋体" w:eastAsia="宋体"/>
          <w:b/>
          <w:color w:val="000000" w:themeColor="text1"/>
          <w:sz w:val="28"/>
          <w:szCs w:val="28"/>
        </w:rPr>
      </w:pPr>
    </w:p>
    <w:p>
      <w:pPr>
        <w:pStyle w:val="2"/>
        <w:spacing w:line="420" w:lineRule="exact"/>
        <w:jc w:val="center"/>
        <w:outlineLvl w:val="1"/>
        <w:rPr>
          <w:rFonts w:hAnsi="宋体" w:eastAsia="宋体"/>
          <w:b/>
          <w:color w:val="000000" w:themeColor="text1"/>
          <w:sz w:val="28"/>
          <w:szCs w:val="28"/>
        </w:rPr>
      </w:pPr>
      <w:bookmarkStart w:id="791" w:name="_Toc499729172"/>
      <w:r>
        <w:rPr>
          <w:rFonts w:hint="eastAsia" w:hAnsi="宋体" w:eastAsia="宋体"/>
          <w:b/>
          <w:color w:val="000000" w:themeColor="text1"/>
          <w:sz w:val="28"/>
          <w:szCs w:val="28"/>
        </w:rPr>
        <w:t>目录</w:t>
      </w:r>
      <w:bookmarkEnd w:id="791"/>
    </w:p>
    <w:p>
      <w:pPr>
        <w:pStyle w:val="2"/>
        <w:spacing w:line="420" w:lineRule="exact"/>
        <w:jc w:val="center"/>
        <w:outlineLvl w:val="1"/>
        <w:rPr>
          <w:rFonts w:hAnsi="宋体" w:eastAsia="宋体"/>
          <w:b/>
          <w:color w:val="000000" w:themeColor="text1"/>
          <w:sz w:val="28"/>
          <w:szCs w:val="28"/>
        </w:rPr>
      </w:pPr>
      <w:r>
        <w:rPr>
          <w:rFonts w:hint="eastAsia" w:hAnsi="宋体" w:eastAsia="宋体"/>
          <w:bCs/>
          <w:color w:val="000000" w:themeColor="text1"/>
          <w:sz w:val="28"/>
          <w:szCs w:val="28"/>
        </w:rPr>
        <w:t>（格式自拟）</w:t>
      </w:r>
      <w:r>
        <w:rPr>
          <w:rFonts w:hAnsi="宋体" w:eastAsia="宋体"/>
          <w:bCs/>
          <w:color w:val="000000" w:themeColor="text1"/>
          <w:sz w:val="28"/>
          <w:szCs w:val="28"/>
        </w:rPr>
        <w:br w:type="page"/>
      </w:r>
      <w:bookmarkStart w:id="792" w:name="_Toc499729186"/>
      <w:r>
        <w:rPr>
          <w:rFonts w:hint="eastAsia" w:hAnsi="宋体" w:eastAsia="宋体"/>
          <w:b/>
          <w:color w:val="000000" w:themeColor="text1"/>
          <w:sz w:val="28"/>
          <w:lang w:val="zh-CN"/>
        </w:rPr>
        <w:t>报价函</w:t>
      </w:r>
      <w:bookmarkEnd w:id="792"/>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致 ：（采购人）</w:t>
      </w:r>
    </w:p>
    <w:p>
      <w:pPr>
        <w:pStyle w:val="9"/>
        <w:spacing w:line="420" w:lineRule="exact"/>
        <w:ind w:left="1" w:leftChars="0" w:firstLine="420" w:firstLineChars="2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根据已收到项目的竞争性谈判文件，遵照《中华人民共和国政府采购法》等有关规定，经考察和认真研究本项目竞争性谈判文件及其它有关文件后，我方愿意遵守竞争性谈判文件中的各项规定，严格按照谈判文件的要求实施本项目，投标总报价为大写：小写：元，并承担其任何质量缺陷等问题所造成的任何损失。</w:t>
      </w:r>
    </w:p>
    <w:p>
      <w:pPr>
        <w:pStyle w:val="9"/>
        <w:spacing w:line="420" w:lineRule="exact"/>
        <w:ind w:left="1" w:leftChars="0" w:firstLine="420" w:firstLineChars="2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．我方已详细检查全部竞争性谈判文件包括澄清文件、补充通知（如有的话）及有关附件，并完全理解我方必须放弃提出含糊不清或误解的权力，愿按照谈判文件中的条款和要求按最后一次的报价做为最后报价。</w:t>
      </w:r>
    </w:p>
    <w:p>
      <w:pPr>
        <w:pStyle w:val="9"/>
        <w:spacing w:line="420" w:lineRule="exact"/>
        <w:ind w:left="1" w:leftChars="0" w:firstLine="420" w:firstLineChars="2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．我方在此承诺，我方若能成交，保证在供货期内，全面履行竞争性谈判文件中规定的职责和义务。</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4．如果我方成交，我方保证按合同条款中规定的内容执行；我方保证质量达到国家及行业现行标准规范规定的合格要求，并按竞争性谈判文件和有关规定提交一切资料。</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5．如果我方成交，我方将按照采购人规定提交履约保证金。</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6．我方同意从响应文件递交截止日期起</w:t>
      </w:r>
      <w:r>
        <w:rPr>
          <w:rFonts w:hint="eastAsia" w:ascii="宋体" w:hAnsi="宋体" w:eastAsia="宋体"/>
          <w:color w:val="000000" w:themeColor="text1"/>
          <w:szCs w:val="21"/>
          <w:u w:val="single"/>
        </w:rPr>
        <w:t>60</w:t>
      </w:r>
      <w:r>
        <w:rPr>
          <w:rFonts w:hint="eastAsia" w:ascii="宋体" w:hAnsi="宋体" w:eastAsia="宋体"/>
          <w:color w:val="000000" w:themeColor="text1"/>
          <w:szCs w:val="21"/>
        </w:rPr>
        <w:t>天内保持谈判响应文件有效，在此有效期内，我方将严格遵守谈判响应文件的承诺，本谈判响应文件对我方具有约束力，并可随时被接受成交。</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7．除谈判响应文件所提交的资料外，我方同意随时接受贵方的检查、询问，并根据谈判需要补充贵方要求提交的资料。</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8．如果我方成交后，我方没有任何正当理由而拒签合同，同时我方愿意补偿该项工作因我方延误所造成的经济损失。</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9．我方愿接受合同条款中规定的合同价款计算和调整方式。</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10．除非另外达成协议并生效，贵方的成交通知书和本谈判响应文件将成为约束我方的合同文件组成部分。</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11．所有与本次竞争性谈判有关的函件请发往下列地址：</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 xml:space="preserve">地    址：                  邮政编码：               </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 xml:space="preserve">电    话：                  传    真：               </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 xml:space="preserve">代表姓名：                  职    务：               </w:t>
      </w:r>
    </w:p>
    <w:p>
      <w:pPr>
        <w:pStyle w:val="9"/>
        <w:spacing w:line="420" w:lineRule="exact"/>
        <w:ind w:left="1" w:leftChars="0" w:firstLine="420" w:firstLineChars="200"/>
        <w:rPr>
          <w:rFonts w:ascii="宋体" w:hAnsi="宋体" w:eastAsia="宋体"/>
          <w:color w:val="000000" w:themeColor="text1"/>
          <w:szCs w:val="21"/>
        </w:rPr>
      </w:pP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供应商：（盖章）</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法定代表人：（签字或盖章）</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委托代理人：（签字或盖章）</w:t>
      </w:r>
    </w:p>
    <w:p>
      <w:pPr>
        <w:pStyle w:val="9"/>
        <w:spacing w:line="42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日期：     年    月    日</w:t>
      </w:r>
    </w:p>
    <w:p>
      <w:pPr>
        <w:spacing w:line="240" w:lineRule="atLeast"/>
        <w:rPr>
          <w:rFonts w:ascii="宋体" w:hAnsi="宋体" w:eastAsia="宋体"/>
          <w:color w:val="000000" w:themeColor="text1"/>
          <w:szCs w:val="21"/>
        </w:rPr>
      </w:pPr>
    </w:p>
    <w:p>
      <w:pPr>
        <w:pStyle w:val="2"/>
        <w:numPr>
          <w:ilvl w:val="0"/>
          <w:numId w:val="4"/>
        </w:numPr>
        <w:spacing w:line="480" w:lineRule="exact"/>
        <w:jc w:val="center"/>
        <w:outlineLvl w:val="1"/>
        <w:rPr>
          <w:rFonts w:hAnsi="宋体" w:eastAsia="宋体"/>
          <w:b/>
          <w:color w:val="000000" w:themeColor="text1"/>
          <w:sz w:val="28"/>
          <w:szCs w:val="28"/>
        </w:rPr>
      </w:pPr>
      <w:r>
        <w:rPr>
          <w:rFonts w:hAnsi="宋体" w:eastAsia="宋体"/>
          <w:b/>
          <w:bCs/>
          <w:color w:val="000000" w:themeColor="text1"/>
          <w:sz w:val="36"/>
          <w:szCs w:val="36"/>
        </w:rPr>
        <w:br w:type="page"/>
      </w:r>
      <w:bookmarkStart w:id="793" w:name="_Toc499729187"/>
      <w:r>
        <w:rPr>
          <w:rFonts w:hint="eastAsia" w:hAnsi="宋体" w:eastAsia="宋体"/>
          <w:b/>
          <w:color w:val="000000" w:themeColor="text1"/>
          <w:sz w:val="28"/>
        </w:rPr>
        <w:t>报价函附录（第一轮报价）</w:t>
      </w:r>
      <w:bookmarkEnd w:id="793"/>
    </w:p>
    <w:p>
      <w:pPr>
        <w:pStyle w:val="9"/>
        <w:spacing w:line="500" w:lineRule="exact"/>
        <w:ind w:left="0" w:leftChars="0" w:firstLine="0" w:firstLineChars="0"/>
        <w:jc w:val="center"/>
        <w:rPr>
          <w:rFonts w:ascii="宋体" w:hAnsi="宋体" w:eastAsia="宋体"/>
          <w:b/>
          <w:color w:val="000000" w:themeColor="text1"/>
          <w:sz w:val="24"/>
        </w:rPr>
      </w:pPr>
    </w:p>
    <w:p>
      <w:pPr>
        <w:rPr>
          <w:rFonts w:ascii="宋体" w:hAnsi="宋体" w:eastAsia="宋体"/>
          <w:color w:val="000000" w:themeColor="text1"/>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9"/>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3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olor w:val="000000" w:themeColor="text1"/>
                <w:szCs w:val="21"/>
              </w:rPr>
            </w:pPr>
            <w:r>
              <w:rPr>
                <w:rFonts w:hint="eastAsia" w:ascii="宋体" w:hAnsi="宋体" w:eastAsia="宋体"/>
                <w:color w:val="000000" w:themeColor="text1"/>
                <w:szCs w:val="21"/>
              </w:rPr>
              <w:t>供应商</w:t>
            </w: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3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olor w:val="000000" w:themeColor="text1"/>
                <w:szCs w:val="21"/>
              </w:rPr>
            </w:pPr>
            <w:r>
              <w:rPr>
                <w:rFonts w:hint="eastAsia" w:ascii="宋体" w:hAnsi="宋体" w:eastAsia="宋体"/>
                <w:color w:val="000000" w:themeColor="text1"/>
                <w:szCs w:val="21"/>
              </w:rPr>
              <w:t>所投标包</w:t>
            </w: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2389" w:type="dxa"/>
            <w:tcBorders>
              <w:top w:val="single" w:color="auto" w:sz="4" w:space="0"/>
              <w:left w:val="single" w:color="auto" w:sz="4" w:space="0"/>
              <w:right w:val="single" w:color="auto" w:sz="4" w:space="0"/>
            </w:tcBorders>
            <w:vAlign w:val="center"/>
          </w:tcPr>
          <w:p>
            <w:pPr>
              <w:widowControl/>
              <w:jc w:val="center"/>
              <w:rPr>
                <w:rFonts w:ascii="宋体" w:hAnsi="宋体" w:eastAsia="宋体"/>
                <w:color w:val="000000" w:themeColor="text1"/>
                <w:szCs w:val="21"/>
              </w:rPr>
            </w:pPr>
            <w:r>
              <w:rPr>
                <w:rFonts w:hint="eastAsia" w:ascii="宋体" w:hAnsi="宋体" w:eastAsia="宋体"/>
                <w:color w:val="000000" w:themeColor="text1"/>
                <w:szCs w:val="21"/>
              </w:rPr>
              <w:t>谈判总报价</w:t>
            </w:r>
          </w:p>
        </w:tc>
        <w:tc>
          <w:tcPr>
            <w:tcW w:w="6015" w:type="dxa"/>
            <w:tcBorders>
              <w:top w:val="single" w:color="auto" w:sz="4" w:space="0"/>
              <w:left w:val="single" w:color="auto" w:sz="4" w:space="0"/>
              <w:right w:val="single" w:color="auto" w:sz="4" w:space="0"/>
            </w:tcBorders>
            <w:vAlign w:val="center"/>
          </w:tcPr>
          <w:p>
            <w:pPr>
              <w:widowControl/>
              <w:spacing w:line="500" w:lineRule="exact"/>
              <w:jc w:val="left"/>
              <w:rPr>
                <w:rFonts w:ascii="宋体" w:hAnsi="宋体" w:eastAsia="宋体"/>
                <w:color w:val="000000" w:themeColor="text1"/>
                <w:szCs w:val="21"/>
              </w:rPr>
            </w:pPr>
            <w:r>
              <w:rPr>
                <w:rFonts w:hint="eastAsia" w:ascii="宋体" w:hAnsi="宋体" w:eastAsia="宋体"/>
                <w:color w:val="000000" w:themeColor="text1"/>
                <w:szCs w:val="21"/>
              </w:rPr>
              <w:t>大写：</w:t>
            </w:r>
          </w:p>
          <w:p>
            <w:pPr>
              <w:widowControl/>
              <w:spacing w:line="500" w:lineRule="exact"/>
              <w:jc w:val="left"/>
              <w:rPr>
                <w:rFonts w:ascii="宋体" w:hAnsi="宋体" w:eastAsia="宋体"/>
                <w:color w:val="000000" w:themeColor="text1"/>
                <w:szCs w:val="21"/>
                <w:u w:val="single"/>
              </w:rPr>
            </w:pPr>
            <w:r>
              <w:rPr>
                <w:rFonts w:hint="eastAsia" w:ascii="宋体" w:hAnsi="宋体" w:eastAsia="宋体"/>
                <w:color w:val="000000" w:themeColor="text1"/>
                <w:szCs w:val="21"/>
              </w:rPr>
              <w:t>小写：  元</w:t>
            </w:r>
          </w:p>
          <w:p>
            <w:pPr>
              <w:widowControl/>
              <w:spacing w:line="500" w:lineRule="exact"/>
              <w:jc w:val="left"/>
              <w:rPr>
                <w:rFonts w:ascii="宋体" w:hAnsi="宋体" w:eastAsia="宋体"/>
                <w:b/>
                <w:bCs/>
                <w:color w:val="000000" w:themeColor="text1"/>
                <w:szCs w:val="21"/>
              </w:rPr>
            </w:pPr>
            <w:r>
              <w:rPr>
                <w:rFonts w:hint="eastAsia" w:ascii="宋体" w:hAnsi="宋体" w:eastAsia="宋体"/>
                <w:b/>
                <w:bCs/>
                <w:color w:val="000000" w:themeColor="text1"/>
                <w:szCs w:val="21"/>
              </w:rPr>
              <w:t>（供应商应在此填列第一次谈判报价，但以供应商第二次的谈判报价为成交价）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3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olor w:val="000000" w:themeColor="text1"/>
                <w:szCs w:val="21"/>
              </w:rPr>
            </w:pPr>
            <w:r>
              <w:rPr>
                <w:rFonts w:hint="eastAsia" w:ascii="宋体" w:hAnsi="宋体" w:eastAsia="宋体"/>
                <w:color w:val="000000" w:themeColor="text1"/>
                <w:szCs w:val="21"/>
              </w:rPr>
              <w:t>供货期</w:t>
            </w: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3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olor w:val="000000" w:themeColor="text1"/>
                <w:szCs w:val="21"/>
              </w:rPr>
            </w:pPr>
            <w:r>
              <w:rPr>
                <w:rFonts w:hint="eastAsia" w:ascii="宋体" w:hAnsi="宋体" w:eastAsia="宋体"/>
                <w:color w:val="000000" w:themeColor="text1"/>
              </w:rPr>
              <w:t>质量</w:t>
            </w: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000000" w:themeColor="text1"/>
                <w:szCs w:val="21"/>
              </w:rPr>
            </w:pPr>
            <w:r>
              <w:rPr>
                <w:rFonts w:hint="eastAsia" w:ascii="宋体" w:hAnsi="宋体" w:eastAsia="宋体"/>
                <w:color w:val="000000" w:themeColor="text1"/>
                <w:szCs w:val="21"/>
              </w:rPr>
              <w:t>其他声明</w:t>
            </w: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olor w:val="000000" w:themeColor="text1"/>
                <w:szCs w:val="21"/>
              </w:rPr>
            </w:pPr>
          </w:p>
        </w:tc>
      </w:tr>
    </w:tbl>
    <w:p>
      <w:pPr>
        <w:rPr>
          <w:rFonts w:ascii="宋体" w:hAnsi="宋体" w:eastAsia="宋体"/>
          <w:color w:val="000000" w:themeColor="text1"/>
        </w:rPr>
      </w:pPr>
    </w:p>
    <w:p>
      <w:pPr>
        <w:spacing w:line="500" w:lineRule="exact"/>
        <w:ind w:firstLine="210" w:firstLineChars="100"/>
        <w:jc w:val="right"/>
        <w:rPr>
          <w:rFonts w:ascii="宋体" w:hAnsi="宋体" w:eastAsia="宋体"/>
          <w:color w:val="000000" w:themeColor="text1"/>
          <w:szCs w:val="21"/>
        </w:rPr>
      </w:pPr>
      <w:r>
        <w:rPr>
          <w:rFonts w:hint="eastAsia" w:ascii="宋体" w:hAnsi="宋体" w:eastAsia="宋体"/>
          <w:color w:val="000000" w:themeColor="text1"/>
          <w:szCs w:val="21"/>
        </w:rPr>
        <w:t>供应商：（盖单位章）</w:t>
      </w:r>
    </w:p>
    <w:p>
      <w:pPr>
        <w:spacing w:line="500" w:lineRule="exact"/>
        <w:ind w:firstLine="210" w:firstLineChars="100"/>
        <w:jc w:val="right"/>
        <w:rPr>
          <w:rFonts w:ascii="宋体" w:hAnsi="宋体" w:eastAsia="宋体"/>
          <w:color w:val="000000" w:themeColor="text1"/>
          <w:szCs w:val="21"/>
        </w:rPr>
      </w:pPr>
      <w:r>
        <w:rPr>
          <w:rFonts w:hint="eastAsia" w:ascii="宋体" w:hAnsi="宋体" w:eastAsia="宋体"/>
          <w:color w:val="000000" w:themeColor="text1"/>
          <w:szCs w:val="21"/>
        </w:rPr>
        <w:t>响应单位授权代表：（签字或盖章）</w:t>
      </w:r>
    </w:p>
    <w:p>
      <w:pPr>
        <w:spacing w:line="500" w:lineRule="exact"/>
        <w:ind w:firstLine="210" w:firstLineChars="100"/>
        <w:jc w:val="left"/>
        <w:rPr>
          <w:rFonts w:ascii="宋体" w:hAnsi="宋体" w:eastAsia="宋体"/>
          <w:color w:val="000000" w:themeColor="text1"/>
          <w:szCs w:val="21"/>
        </w:rPr>
      </w:pPr>
    </w:p>
    <w:p>
      <w:pPr>
        <w:wordWrap w:val="0"/>
        <w:ind w:right="105" w:firstLine="210" w:firstLineChars="100"/>
        <w:jc w:val="right"/>
        <w:rPr>
          <w:rFonts w:ascii="宋体" w:hAnsi="宋体" w:eastAsia="宋体"/>
          <w:color w:val="000000" w:themeColor="text1"/>
        </w:rPr>
      </w:pPr>
      <w:r>
        <w:rPr>
          <w:rFonts w:hint="eastAsia" w:ascii="宋体" w:hAnsi="宋体" w:eastAsia="宋体"/>
          <w:color w:val="000000" w:themeColor="text1"/>
          <w:szCs w:val="21"/>
        </w:rPr>
        <w:t xml:space="preserve">年   月  日         </w:t>
      </w:r>
    </w:p>
    <w:p>
      <w:pPr>
        <w:rPr>
          <w:rFonts w:ascii="宋体" w:hAnsi="宋体" w:eastAsia="宋体"/>
          <w:color w:val="000000" w:themeColor="text1"/>
        </w:rPr>
      </w:pPr>
    </w:p>
    <w:p>
      <w:pPr>
        <w:rPr>
          <w:rFonts w:ascii="宋体" w:hAnsi="宋体" w:eastAsia="宋体"/>
          <w:color w:val="000000" w:themeColor="text1"/>
        </w:rPr>
      </w:pPr>
    </w:p>
    <w:p>
      <w:pPr>
        <w:rPr>
          <w:rFonts w:ascii="宋体" w:hAnsi="宋体" w:eastAsia="宋体"/>
          <w:color w:val="000000" w:themeColor="text1"/>
        </w:rPr>
      </w:pPr>
    </w:p>
    <w:p>
      <w:pPr>
        <w:rPr>
          <w:rFonts w:ascii="宋体" w:hAnsi="宋体" w:eastAsia="宋体"/>
          <w:color w:val="000000" w:themeColor="text1"/>
        </w:rPr>
      </w:pPr>
    </w:p>
    <w:p>
      <w:pPr>
        <w:rPr>
          <w:rFonts w:ascii="宋体" w:hAnsi="宋体" w:eastAsia="宋体"/>
          <w:color w:val="000000" w:themeColor="text1"/>
        </w:rPr>
      </w:pPr>
    </w:p>
    <w:p>
      <w:pPr>
        <w:spacing w:afterLines="50" w:line="480" w:lineRule="exact"/>
        <w:rPr>
          <w:rFonts w:ascii="宋体" w:hAnsi="宋体" w:eastAsia="宋体"/>
          <w:color w:val="000000" w:themeColor="text1"/>
          <w:sz w:val="28"/>
          <w:szCs w:val="28"/>
        </w:rPr>
      </w:pPr>
    </w:p>
    <w:p>
      <w:pPr>
        <w:spacing w:afterLines="50" w:line="480" w:lineRule="exact"/>
        <w:rPr>
          <w:rFonts w:ascii="宋体" w:hAnsi="宋体" w:eastAsia="宋体"/>
          <w:color w:val="000000" w:themeColor="text1"/>
          <w:sz w:val="28"/>
          <w:szCs w:val="28"/>
        </w:rPr>
      </w:pPr>
    </w:p>
    <w:p>
      <w:pPr>
        <w:spacing w:afterLines="50" w:line="480" w:lineRule="exact"/>
        <w:rPr>
          <w:rFonts w:ascii="宋体" w:hAnsi="宋体" w:eastAsia="宋体"/>
          <w:color w:val="000000" w:themeColor="text1"/>
          <w:sz w:val="28"/>
          <w:szCs w:val="28"/>
        </w:rPr>
      </w:pPr>
    </w:p>
    <w:p>
      <w:pPr>
        <w:spacing w:afterLines="50" w:line="480" w:lineRule="exact"/>
        <w:rPr>
          <w:rFonts w:ascii="宋体" w:hAnsi="宋体" w:eastAsia="宋体"/>
          <w:color w:val="000000" w:themeColor="text1"/>
          <w:sz w:val="28"/>
          <w:szCs w:val="28"/>
        </w:rPr>
      </w:pPr>
    </w:p>
    <w:p>
      <w:pPr>
        <w:spacing w:afterLines="50" w:line="480" w:lineRule="exact"/>
        <w:rPr>
          <w:rFonts w:ascii="宋体" w:hAnsi="宋体" w:eastAsia="宋体"/>
          <w:color w:val="000000" w:themeColor="text1"/>
          <w:sz w:val="28"/>
          <w:szCs w:val="28"/>
        </w:rPr>
      </w:pPr>
    </w:p>
    <w:p>
      <w:pPr>
        <w:rPr>
          <w:rFonts w:hAnsi="宋体" w:eastAsia="宋体"/>
          <w:b/>
          <w:color w:val="000000" w:themeColor="text1"/>
          <w:sz w:val="28"/>
        </w:rPr>
      </w:pPr>
      <w:bookmarkStart w:id="794" w:name="_Toc499729188"/>
      <w:r>
        <w:rPr>
          <w:rFonts w:hint="eastAsia" w:hAnsi="宋体" w:eastAsia="宋体"/>
          <w:b/>
          <w:color w:val="000000" w:themeColor="text1"/>
          <w:sz w:val="28"/>
        </w:rPr>
        <w:br w:type="page"/>
      </w:r>
    </w:p>
    <w:p>
      <w:pPr>
        <w:pStyle w:val="2"/>
        <w:numPr>
          <w:ilvl w:val="0"/>
          <w:numId w:val="4"/>
        </w:numPr>
        <w:spacing w:line="480" w:lineRule="exact"/>
        <w:jc w:val="center"/>
        <w:outlineLvl w:val="1"/>
        <w:rPr>
          <w:rFonts w:hAnsi="宋体" w:eastAsia="宋体"/>
          <w:b/>
          <w:color w:val="000000" w:themeColor="text1"/>
          <w:sz w:val="28"/>
        </w:rPr>
      </w:pPr>
      <w:r>
        <w:rPr>
          <w:rFonts w:hint="eastAsia" w:hAnsi="宋体" w:eastAsia="宋体"/>
          <w:b/>
          <w:color w:val="000000" w:themeColor="text1"/>
          <w:sz w:val="28"/>
        </w:rPr>
        <w:t>法定代表人身份证明</w:t>
      </w:r>
      <w:bookmarkEnd w:id="794"/>
    </w:p>
    <w:p>
      <w:pPr>
        <w:spacing w:line="500" w:lineRule="exact"/>
        <w:rPr>
          <w:rFonts w:ascii="宋体" w:hAnsi="宋体" w:eastAsia="宋体"/>
          <w:color w:val="000000" w:themeColor="text1"/>
          <w:szCs w:val="21"/>
        </w:rPr>
      </w:pPr>
      <w:r>
        <w:rPr>
          <w:rFonts w:hint="eastAsia" w:ascii="宋体" w:hAnsi="宋体" w:eastAsia="宋体"/>
          <w:color w:val="000000" w:themeColor="text1"/>
          <w:szCs w:val="21"/>
        </w:rPr>
        <w:t>供 应 商：</w:t>
      </w:r>
    </w:p>
    <w:p>
      <w:pPr>
        <w:spacing w:line="500" w:lineRule="exact"/>
        <w:rPr>
          <w:rFonts w:ascii="宋体" w:hAnsi="宋体" w:eastAsia="宋体"/>
          <w:color w:val="000000" w:themeColor="text1"/>
          <w:szCs w:val="21"/>
        </w:rPr>
      </w:pPr>
      <w:r>
        <w:rPr>
          <w:rFonts w:hint="eastAsia" w:ascii="宋体" w:hAnsi="宋体" w:eastAsia="宋体"/>
          <w:color w:val="000000" w:themeColor="text1"/>
          <w:szCs w:val="21"/>
        </w:rPr>
        <w:t>单位性质：</w:t>
      </w:r>
    </w:p>
    <w:p>
      <w:pPr>
        <w:spacing w:line="500" w:lineRule="exact"/>
        <w:rPr>
          <w:rFonts w:ascii="宋体" w:hAnsi="宋体" w:eastAsia="宋体"/>
          <w:color w:val="000000" w:themeColor="text1"/>
          <w:szCs w:val="21"/>
        </w:rPr>
      </w:pPr>
      <w:r>
        <w:rPr>
          <w:rFonts w:hint="eastAsia" w:ascii="宋体" w:hAnsi="宋体" w:eastAsia="宋体"/>
          <w:color w:val="000000" w:themeColor="text1"/>
          <w:szCs w:val="21"/>
        </w:rPr>
        <w:t>地    址：</w:t>
      </w:r>
    </w:p>
    <w:p>
      <w:pPr>
        <w:spacing w:line="500" w:lineRule="exact"/>
        <w:rPr>
          <w:rFonts w:ascii="宋体" w:hAnsi="宋体" w:eastAsia="宋体"/>
          <w:color w:val="000000" w:themeColor="text1"/>
          <w:szCs w:val="21"/>
        </w:rPr>
      </w:pPr>
      <w:r>
        <w:rPr>
          <w:rFonts w:hint="eastAsia" w:ascii="宋体" w:hAnsi="宋体" w:eastAsia="宋体"/>
          <w:color w:val="000000" w:themeColor="text1"/>
          <w:szCs w:val="21"/>
        </w:rPr>
        <w:t>成立时间：年月日</w:t>
      </w:r>
    </w:p>
    <w:p>
      <w:pPr>
        <w:spacing w:line="500" w:lineRule="exact"/>
        <w:rPr>
          <w:rFonts w:ascii="宋体" w:hAnsi="宋体" w:eastAsia="宋体"/>
          <w:color w:val="000000" w:themeColor="text1"/>
          <w:szCs w:val="21"/>
        </w:rPr>
      </w:pPr>
      <w:r>
        <w:rPr>
          <w:rFonts w:hint="eastAsia" w:ascii="宋体" w:hAnsi="宋体" w:eastAsia="宋体"/>
          <w:color w:val="000000" w:themeColor="text1"/>
          <w:szCs w:val="21"/>
        </w:rPr>
        <w:t>经营期限：</w:t>
      </w:r>
    </w:p>
    <w:p>
      <w:pPr>
        <w:spacing w:line="500" w:lineRule="exact"/>
        <w:rPr>
          <w:rFonts w:ascii="宋体" w:hAnsi="宋体" w:eastAsia="宋体"/>
          <w:color w:val="000000" w:themeColor="text1"/>
          <w:szCs w:val="21"/>
        </w:rPr>
      </w:pPr>
      <w:r>
        <w:rPr>
          <w:rFonts w:hint="eastAsia" w:ascii="宋体" w:hAnsi="宋体" w:eastAsia="宋体"/>
          <w:color w:val="000000" w:themeColor="text1"/>
          <w:szCs w:val="21"/>
        </w:rPr>
        <w:t>姓    名：</w:t>
      </w:r>
    </w:p>
    <w:p>
      <w:pPr>
        <w:spacing w:line="500" w:lineRule="exact"/>
        <w:rPr>
          <w:rFonts w:ascii="宋体" w:hAnsi="宋体" w:eastAsia="宋体"/>
          <w:color w:val="000000" w:themeColor="text1"/>
          <w:szCs w:val="21"/>
        </w:rPr>
      </w:pPr>
      <w:r>
        <w:rPr>
          <w:rFonts w:hint="eastAsia" w:ascii="宋体" w:hAnsi="宋体" w:eastAsia="宋体"/>
          <w:color w:val="000000" w:themeColor="text1"/>
          <w:szCs w:val="21"/>
        </w:rPr>
        <w:t>性    别：</w:t>
      </w:r>
    </w:p>
    <w:p>
      <w:pPr>
        <w:spacing w:line="500" w:lineRule="exact"/>
        <w:rPr>
          <w:rFonts w:ascii="宋体" w:hAnsi="宋体" w:eastAsia="宋体"/>
          <w:color w:val="000000" w:themeColor="text1"/>
          <w:szCs w:val="21"/>
        </w:rPr>
      </w:pPr>
      <w:r>
        <w:rPr>
          <w:rFonts w:hint="eastAsia" w:ascii="宋体" w:hAnsi="宋体" w:eastAsia="宋体"/>
          <w:color w:val="000000" w:themeColor="text1"/>
          <w:szCs w:val="21"/>
        </w:rPr>
        <w:t>年    龄：</w:t>
      </w:r>
    </w:p>
    <w:p>
      <w:pPr>
        <w:spacing w:line="500" w:lineRule="exact"/>
        <w:rPr>
          <w:rFonts w:ascii="宋体" w:hAnsi="宋体" w:eastAsia="宋体"/>
          <w:color w:val="000000" w:themeColor="text1"/>
          <w:szCs w:val="21"/>
        </w:rPr>
      </w:pPr>
      <w:r>
        <w:rPr>
          <w:rFonts w:hint="eastAsia" w:ascii="宋体" w:hAnsi="宋体" w:eastAsia="宋体"/>
          <w:color w:val="000000" w:themeColor="text1"/>
          <w:szCs w:val="21"/>
        </w:rPr>
        <w:t>职    务：</w:t>
      </w:r>
    </w:p>
    <w:p>
      <w:pPr>
        <w:spacing w:line="500" w:lineRule="exact"/>
        <w:rPr>
          <w:rFonts w:ascii="宋体" w:hAnsi="宋体" w:eastAsia="宋体"/>
          <w:color w:val="000000" w:themeColor="text1"/>
          <w:szCs w:val="21"/>
        </w:rPr>
      </w:pPr>
      <w:r>
        <w:rPr>
          <w:rFonts w:hint="eastAsia" w:ascii="宋体" w:hAnsi="宋体" w:eastAsia="宋体"/>
          <w:color w:val="000000" w:themeColor="text1"/>
          <w:szCs w:val="21"/>
        </w:rPr>
        <w:t>系（供应商名称）的法定代表人。</w:t>
      </w:r>
    </w:p>
    <w:p>
      <w:pPr>
        <w:spacing w:line="500" w:lineRule="exact"/>
        <w:rPr>
          <w:rFonts w:ascii="宋体" w:hAnsi="宋体" w:eastAsia="宋体"/>
          <w:color w:val="000000" w:themeColor="text1"/>
          <w:szCs w:val="21"/>
        </w:rPr>
      </w:pPr>
      <w:r>
        <w:rPr>
          <w:rFonts w:hint="eastAsia" w:ascii="宋体" w:hAnsi="宋体" w:eastAsia="宋体"/>
          <w:color w:val="000000" w:themeColor="text1"/>
          <w:szCs w:val="21"/>
        </w:rPr>
        <w:t>特此证明。</w:t>
      </w:r>
    </w:p>
    <w:p>
      <w:pPr>
        <w:spacing w:line="500" w:lineRule="exact"/>
        <w:rPr>
          <w:rFonts w:ascii="宋体" w:hAnsi="宋体" w:eastAsia="宋体"/>
          <w:color w:val="000000" w:themeColor="text1"/>
          <w:szCs w:val="21"/>
        </w:rPr>
      </w:pPr>
    </w:p>
    <w:p>
      <w:pPr>
        <w:spacing w:line="500" w:lineRule="exact"/>
        <w:rPr>
          <w:rFonts w:ascii="宋体" w:hAnsi="宋体" w:eastAsia="宋体"/>
          <w:color w:val="000000" w:themeColor="text1"/>
          <w:szCs w:val="21"/>
        </w:rPr>
      </w:pPr>
    </w:p>
    <w:p>
      <w:pPr>
        <w:wordWrap w:val="0"/>
        <w:spacing w:line="500" w:lineRule="exact"/>
        <w:jc w:val="right"/>
        <w:rPr>
          <w:rFonts w:ascii="宋体" w:hAnsi="宋体" w:eastAsia="宋体"/>
          <w:color w:val="000000" w:themeColor="text1"/>
          <w:szCs w:val="21"/>
        </w:rPr>
      </w:pPr>
      <w:r>
        <w:rPr>
          <w:rFonts w:hint="eastAsia" w:ascii="宋体" w:hAnsi="宋体" w:eastAsia="宋体"/>
          <w:color w:val="000000" w:themeColor="text1"/>
          <w:szCs w:val="21"/>
        </w:rPr>
        <w:t>供应商：（盖单位章）</w:t>
      </w:r>
    </w:p>
    <w:p>
      <w:pPr>
        <w:wordWrap w:val="0"/>
        <w:spacing w:line="500" w:lineRule="exact"/>
        <w:jc w:val="right"/>
        <w:rPr>
          <w:rFonts w:ascii="宋体" w:hAnsi="宋体" w:eastAsia="宋体"/>
          <w:color w:val="000000" w:themeColor="text1"/>
          <w:szCs w:val="21"/>
        </w:rPr>
      </w:pPr>
      <w:r>
        <w:rPr>
          <w:rFonts w:hint="eastAsia" w:ascii="宋体" w:hAnsi="宋体" w:eastAsia="宋体"/>
          <w:color w:val="000000" w:themeColor="text1"/>
          <w:szCs w:val="21"/>
        </w:rPr>
        <w:t xml:space="preserve">年月日          </w:t>
      </w:r>
    </w:p>
    <w:p>
      <w:pPr>
        <w:rPr>
          <w:rFonts w:ascii="宋体" w:hAnsi="宋体" w:eastAsia="宋体"/>
          <w:color w:val="000000" w:themeColor="text1"/>
        </w:rPr>
      </w:pPr>
    </w:p>
    <w:p>
      <w:pPr>
        <w:pStyle w:val="2"/>
        <w:numPr>
          <w:ilvl w:val="0"/>
          <w:numId w:val="4"/>
        </w:numPr>
        <w:spacing w:line="480" w:lineRule="exact"/>
        <w:jc w:val="center"/>
        <w:outlineLvl w:val="1"/>
        <w:rPr>
          <w:rFonts w:hAnsi="宋体" w:eastAsia="宋体"/>
          <w:b/>
          <w:color w:val="000000" w:themeColor="text1"/>
          <w:sz w:val="28"/>
          <w:szCs w:val="28"/>
        </w:rPr>
      </w:pPr>
      <w:r>
        <w:rPr>
          <w:rFonts w:hAnsi="宋体" w:eastAsia="宋体"/>
          <w:color w:val="000000" w:themeColor="text1"/>
        </w:rPr>
        <w:br w:type="page"/>
      </w:r>
      <w:bookmarkStart w:id="795" w:name="_Toc499729189"/>
      <w:r>
        <w:rPr>
          <w:rFonts w:hint="eastAsia" w:hAnsi="宋体" w:eastAsia="宋体" w:cs="黑体"/>
          <w:b/>
          <w:color w:val="000000" w:themeColor="text1"/>
          <w:sz w:val="28"/>
          <w:szCs w:val="28"/>
        </w:rPr>
        <w:t>授权委托书</w:t>
      </w:r>
      <w:bookmarkEnd w:id="795"/>
    </w:p>
    <w:p>
      <w:pPr>
        <w:pStyle w:val="9"/>
        <w:ind w:left="0" w:leftChars="0" w:firstLine="480" w:firstLineChars="200"/>
        <w:rPr>
          <w:rFonts w:ascii="宋体" w:hAnsi="宋体" w:eastAsia="宋体"/>
          <w:color w:val="000000" w:themeColor="text1"/>
          <w:sz w:val="24"/>
        </w:rPr>
      </w:pPr>
    </w:p>
    <w:p>
      <w:pPr>
        <w:spacing w:line="500" w:lineRule="exact"/>
        <w:ind w:firstLine="420" w:firstLineChars="200"/>
        <w:rPr>
          <w:rFonts w:ascii="宋体" w:hAnsi="宋体" w:eastAsia="宋体"/>
          <w:color w:val="000000" w:themeColor="text1"/>
          <w:szCs w:val="21"/>
        </w:rPr>
      </w:pPr>
      <w:r>
        <w:rPr>
          <w:rFonts w:hint="eastAsia" w:ascii="宋体" w:hAnsi="宋体" w:eastAsia="宋体"/>
          <w:color w:val="000000" w:themeColor="text1"/>
          <w:szCs w:val="21"/>
        </w:rPr>
        <w:t>本人（姓名）系（供应商名称）的法定代表人，现委托（姓名）为我方代理人。代理人根据授权，以我方名义签署、澄清、说明、补正、递交、撤回、修改（项目名称）响应文件、签订合同和处理有关事宜，其法律后果由我方承担。</w:t>
      </w:r>
    </w:p>
    <w:p>
      <w:pPr>
        <w:spacing w:beforeLines="50" w:line="500" w:lineRule="exact"/>
        <w:ind w:firstLine="420" w:firstLineChars="200"/>
        <w:rPr>
          <w:rFonts w:ascii="宋体" w:hAnsi="宋体" w:eastAsia="宋体"/>
          <w:color w:val="000000" w:themeColor="text1"/>
          <w:szCs w:val="21"/>
        </w:rPr>
      </w:pPr>
      <w:r>
        <w:rPr>
          <w:rFonts w:hint="eastAsia" w:ascii="宋体" w:hAnsi="宋体" w:eastAsia="宋体"/>
          <w:color w:val="000000" w:themeColor="text1"/>
          <w:szCs w:val="21"/>
        </w:rPr>
        <w:t>委托期限：</w:t>
      </w:r>
    </w:p>
    <w:p>
      <w:pPr>
        <w:spacing w:beforeLines="100" w:afterLines="100" w:line="500" w:lineRule="exact"/>
        <w:ind w:firstLine="420" w:firstLineChars="200"/>
        <w:rPr>
          <w:rFonts w:ascii="宋体" w:hAnsi="宋体" w:eastAsia="宋体"/>
          <w:color w:val="000000" w:themeColor="text1"/>
          <w:szCs w:val="21"/>
        </w:rPr>
      </w:pPr>
      <w:r>
        <w:rPr>
          <w:rFonts w:hint="eastAsia" w:ascii="宋体" w:hAnsi="宋体" w:eastAsia="宋体"/>
          <w:color w:val="000000" w:themeColor="text1"/>
          <w:szCs w:val="21"/>
        </w:rPr>
        <w:t>代理人无转委托权。</w:t>
      </w:r>
    </w:p>
    <w:p>
      <w:pPr>
        <w:spacing w:afterLines="100" w:line="500" w:lineRule="exact"/>
        <w:ind w:firstLine="420" w:firstLineChars="200"/>
        <w:rPr>
          <w:rFonts w:ascii="宋体" w:hAnsi="宋体" w:eastAsia="宋体"/>
          <w:color w:val="000000" w:themeColor="text1"/>
          <w:szCs w:val="21"/>
        </w:rPr>
      </w:pPr>
      <w:r>
        <w:rPr>
          <w:rFonts w:hint="eastAsia" w:ascii="宋体" w:hAnsi="宋体" w:eastAsia="宋体"/>
          <w:color w:val="000000" w:themeColor="text1"/>
          <w:szCs w:val="21"/>
        </w:rPr>
        <w:t>附：委托代理人身份证明</w:t>
      </w:r>
    </w:p>
    <w:p>
      <w:pPr>
        <w:spacing w:line="500" w:lineRule="exact"/>
        <w:rPr>
          <w:rFonts w:ascii="宋体" w:hAnsi="宋体" w:eastAsia="宋体"/>
          <w:color w:val="000000" w:themeColor="text1"/>
          <w:szCs w:val="21"/>
        </w:rPr>
      </w:pPr>
    </w:p>
    <w:p>
      <w:pPr>
        <w:spacing w:line="500" w:lineRule="exact"/>
        <w:rPr>
          <w:rFonts w:ascii="宋体" w:hAnsi="宋体" w:eastAsia="宋体"/>
          <w:color w:val="000000" w:themeColor="text1"/>
          <w:szCs w:val="21"/>
        </w:rPr>
      </w:pPr>
    </w:p>
    <w:p>
      <w:pPr>
        <w:spacing w:line="500" w:lineRule="exact"/>
        <w:rPr>
          <w:rFonts w:ascii="宋体" w:hAnsi="宋体" w:eastAsia="宋体"/>
          <w:color w:val="000000" w:themeColor="text1"/>
          <w:szCs w:val="21"/>
        </w:rPr>
      </w:pPr>
    </w:p>
    <w:p>
      <w:pPr>
        <w:spacing w:line="500" w:lineRule="exact"/>
        <w:rPr>
          <w:rFonts w:ascii="宋体" w:hAnsi="宋体" w:eastAsia="宋体"/>
          <w:color w:val="000000" w:themeColor="text1"/>
          <w:szCs w:val="21"/>
        </w:rPr>
      </w:pPr>
    </w:p>
    <w:p>
      <w:pPr>
        <w:spacing w:line="500" w:lineRule="exact"/>
        <w:rPr>
          <w:rFonts w:ascii="宋体" w:hAnsi="宋体" w:eastAsia="宋体"/>
          <w:color w:val="000000" w:themeColor="text1"/>
          <w:szCs w:val="21"/>
        </w:rPr>
      </w:pPr>
    </w:p>
    <w:p>
      <w:pPr>
        <w:spacing w:line="400" w:lineRule="exact"/>
        <w:ind w:left="1680" w:leftChars="800" w:firstLine="3570" w:firstLineChars="1700"/>
        <w:jc w:val="left"/>
        <w:rPr>
          <w:rFonts w:ascii="宋体" w:hAnsi="宋体" w:eastAsia="宋体"/>
          <w:color w:val="000000" w:themeColor="text1"/>
          <w:szCs w:val="21"/>
        </w:rPr>
      </w:pPr>
      <w:r>
        <w:rPr>
          <w:rFonts w:hint="eastAsia" w:ascii="宋体" w:hAnsi="宋体" w:eastAsia="宋体"/>
          <w:color w:val="000000" w:themeColor="text1"/>
          <w:szCs w:val="21"/>
        </w:rPr>
        <w:t>供  应  商：（盖单位章）</w:t>
      </w:r>
    </w:p>
    <w:p>
      <w:pPr>
        <w:spacing w:line="400" w:lineRule="exact"/>
        <w:ind w:left="1680" w:leftChars="800" w:firstLine="3570" w:firstLineChars="1700"/>
        <w:jc w:val="left"/>
        <w:rPr>
          <w:rFonts w:ascii="宋体" w:hAnsi="宋体" w:eastAsia="宋体"/>
          <w:color w:val="000000" w:themeColor="text1"/>
          <w:szCs w:val="21"/>
        </w:rPr>
      </w:pPr>
      <w:r>
        <w:rPr>
          <w:rFonts w:hint="eastAsia" w:ascii="宋体" w:hAnsi="宋体" w:eastAsia="宋体"/>
          <w:color w:val="000000" w:themeColor="text1"/>
          <w:szCs w:val="21"/>
        </w:rPr>
        <w:t>法定代表人：（签字或盖章）</w:t>
      </w:r>
    </w:p>
    <w:p>
      <w:pPr>
        <w:spacing w:line="400" w:lineRule="exact"/>
        <w:ind w:left="1680" w:leftChars="800" w:firstLine="3570" w:firstLineChars="1700"/>
        <w:jc w:val="left"/>
        <w:rPr>
          <w:rFonts w:ascii="宋体" w:hAnsi="宋体" w:eastAsia="宋体"/>
          <w:color w:val="000000" w:themeColor="text1"/>
          <w:szCs w:val="21"/>
          <w:u w:val="single"/>
        </w:rPr>
      </w:pPr>
      <w:r>
        <w:rPr>
          <w:rFonts w:hint="eastAsia" w:ascii="宋体" w:hAnsi="宋体" w:eastAsia="宋体"/>
          <w:color w:val="000000" w:themeColor="text1"/>
          <w:szCs w:val="21"/>
        </w:rPr>
        <w:t>身份证号码：</w:t>
      </w:r>
    </w:p>
    <w:p>
      <w:pPr>
        <w:spacing w:line="400" w:lineRule="exact"/>
        <w:ind w:left="1680" w:leftChars="800" w:firstLine="3570" w:firstLineChars="1700"/>
        <w:jc w:val="left"/>
        <w:rPr>
          <w:rFonts w:ascii="宋体" w:hAnsi="宋体" w:eastAsia="宋体"/>
          <w:color w:val="000000" w:themeColor="text1"/>
          <w:szCs w:val="21"/>
        </w:rPr>
      </w:pPr>
      <w:r>
        <w:rPr>
          <w:rFonts w:hint="eastAsia" w:ascii="宋体" w:hAnsi="宋体" w:eastAsia="宋体"/>
          <w:color w:val="000000" w:themeColor="text1"/>
          <w:szCs w:val="21"/>
        </w:rPr>
        <w:t>委托代理人：（签字或盖章）</w:t>
      </w:r>
    </w:p>
    <w:p>
      <w:pPr>
        <w:spacing w:line="400" w:lineRule="exact"/>
        <w:ind w:left="1680" w:leftChars="800" w:firstLine="3570" w:firstLineChars="1700"/>
        <w:jc w:val="left"/>
        <w:rPr>
          <w:rFonts w:ascii="宋体" w:hAnsi="宋体" w:eastAsia="宋体"/>
          <w:color w:val="000000" w:themeColor="text1"/>
          <w:szCs w:val="21"/>
          <w:u w:val="single"/>
        </w:rPr>
      </w:pPr>
      <w:r>
        <w:rPr>
          <w:rFonts w:hint="eastAsia" w:ascii="宋体" w:hAnsi="宋体" w:eastAsia="宋体"/>
          <w:color w:val="000000" w:themeColor="text1"/>
          <w:szCs w:val="21"/>
        </w:rPr>
        <w:t>身份证号码：</w:t>
      </w:r>
    </w:p>
    <w:p>
      <w:pPr>
        <w:spacing w:line="400" w:lineRule="exact"/>
        <w:ind w:left="1680" w:leftChars="800" w:firstLine="3570" w:firstLineChars="1700"/>
        <w:jc w:val="left"/>
        <w:rPr>
          <w:rFonts w:ascii="宋体" w:hAnsi="宋体" w:eastAsia="宋体"/>
          <w:color w:val="000000" w:themeColor="text1"/>
          <w:szCs w:val="21"/>
        </w:rPr>
      </w:pPr>
    </w:p>
    <w:p>
      <w:pPr>
        <w:spacing w:line="400" w:lineRule="exact"/>
        <w:ind w:left="1680" w:leftChars="800" w:firstLine="4830" w:firstLineChars="2300"/>
        <w:jc w:val="left"/>
        <w:rPr>
          <w:rFonts w:ascii="宋体" w:hAnsi="宋体" w:eastAsia="宋体"/>
          <w:color w:val="000000" w:themeColor="text1"/>
          <w:szCs w:val="21"/>
        </w:rPr>
      </w:pPr>
      <w:r>
        <w:rPr>
          <w:rFonts w:hint="eastAsia" w:ascii="宋体" w:hAnsi="宋体" w:eastAsia="宋体"/>
          <w:color w:val="000000" w:themeColor="text1"/>
          <w:szCs w:val="21"/>
        </w:rPr>
        <w:t>年月日</w:t>
      </w:r>
    </w:p>
    <w:p>
      <w:pPr>
        <w:pStyle w:val="2"/>
        <w:numPr>
          <w:ilvl w:val="0"/>
          <w:numId w:val="4"/>
        </w:numPr>
        <w:spacing w:line="480" w:lineRule="exact"/>
        <w:jc w:val="center"/>
        <w:outlineLvl w:val="1"/>
        <w:rPr>
          <w:rFonts w:hAnsi="宋体" w:eastAsia="宋体"/>
          <w:b/>
          <w:color w:val="000000" w:themeColor="text1"/>
          <w:sz w:val="28"/>
          <w:szCs w:val="28"/>
        </w:rPr>
      </w:pPr>
      <w:r>
        <w:rPr>
          <w:rFonts w:hAnsi="宋体" w:eastAsia="宋体"/>
          <w:color w:val="000000" w:themeColor="text1"/>
          <w:szCs w:val="21"/>
        </w:rPr>
        <w:br w:type="page"/>
      </w:r>
      <w:bookmarkStart w:id="796" w:name="_Toc499729190"/>
      <w:r>
        <w:rPr>
          <w:rFonts w:hint="eastAsia" w:hAnsi="宋体" w:eastAsia="宋体" w:cs="黑体"/>
          <w:b/>
          <w:color w:val="000000" w:themeColor="text1"/>
          <w:sz w:val="28"/>
          <w:szCs w:val="28"/>
        </w:rPr>
        <w:t>供应商的资格及证明文件</w:t>
      </w:r>
      <w:bookmarkEnd w:id="796"/>
    </w:p>
    <w:p>
      <w:pPr>
        <w:pStyle w:val="2"/>
        <w:spacing w:line="480" w:lineRule="exact"/>
        <w:jc w:val="center"/>
        <w:outlineLvl w:val="1"/>
        <w:rPr>
          <w:rFonts w:hAnsi="宋体" w:eastAsia="宋体"/>
          <w:b/>
          <w:bCs/>
          <w:color w:val="000000" w:themeColor="text1"/>
        </w:rPr>
      </w:pPr>
      <w:bookmarkStart w:id="797" w:name="_Toc499729191"/>
      <w:r>
        <w:rPr>
          <w:rFonts w:hint="eastAsia" w:hAnsi="宋体" w:eastAsia="宋体"/>
          <w:b/>
          <w:bCs/>
          <w:color w:val="000000" w:themeColor="text1"/>
        </w:rPr>
        <w:t>★★★【请注意：按公告要求逐一提交资格证明资料，特此提醒】</w:t>
      </w:r>
      <w:bookmarkEnd w:id="797"/>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1、有效的营业执照；</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2、提供2019年或2020年度财务审计报告；如果供应商为新成立单位，无法提供审计报告的，则需提供公司成立以来财务报表；</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3、具有履行合同所必需的设备和专业技术能力（供应商自拟承诺书）；</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rPr>
        <w:t>4、 有依法缴纳税收和社会保障资金的良好记录（提供近六个月任意一月的社保及纳税证明，按照国家规定免税的出具相关证明材料）；</w:t>
      </w:r>
    </w:p>
    <w:p>
      <w:pPr>
        <w:spacing w:line="360" w:lineRule="auto"/>
        <w:ind w:firstLine="424" w:firstLineChars="202"/>
        <w:rPr>
          <w:rFonts w:hint="eastAsia" w:ascii="宋体" w:hAnsi="宋体" w:eastAsia="宋体" w:cs="宋体"/>
          <w:color w:val="000000"/>
        </w:rPr>
      </w:pPr>
      <w:r>
        <w:rPr>
          <w:rFonts w:hint="eastAsia" w:ascii="宋体" w:hAnsi="宋体" w:eastAsia="宋体" w:cs="宋体"/>
          <w:color w:val="000000"/>
        </w:rPr>
        <w:t>5、 参加政府采购活动前三年内，在经营活动中没有重大违法记录（供应商自拟承诺书）；</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22" w:firstLineChars="201"/>
        <w:textAlignment w:val="auto"/>
        <w:rPr>
          <w:rFonts w:hint="eastAsia" w:eastAsia="宋体"/>
          <w:sz w:val="21"/>
          <w:szCs w:val="21"/>
          <w:lang w:val="en-US" w:eastAsia="zh-CN"/>
        </w:rPr>
      </w:pPr>
      <w:r>
        <w:rPr>
          <w:rFonts w:hint="eastAsia" w:hAnsi="宋体" w:eastAsia="宋体" w:cs="宋体"/>
          <w:color w:val="000000"/>
          <w:sz w:val="21"/>
          <w:szCs w:val="21"/>
          <w:lang w:val="en-US" w:eastAsia="zh-CN"/>
        </w:rPr>
        <w:t>6、根据《河南省社会信用条例》睢县发展和改革委员会和睢县社会信用体系建设领导小组办公室部门及相关文件要求，招标过程中需提供企业近期的《企业信用核查报告》，未提供造成的任何后果供应商自行承担。</w:t>
      </w:r>
    </w:p>
    <w:p>
      <w:pPr>
        <w:spacing w:line="360" w:lineRule="auto"/>
        <w:ind w:firstLine="424" w:firstLineChars="202"/>
        <w:rPr>
          <w:rFonts w:ascii="宋体" w:hAnsi="宋体" w:eastAsia="宋体" w:cs="宋体"/>
          <w:color w:val="000000"/>
        </w:rPr>
      </w:pPr>
      <w:r>
        <w:rPr>
          <w:rFonts w:hint="eastAsia" w:ascii="宋体" w:hAnsi="宋体" w:eastAsia="宋体" w:cs="宋体"/>
          <w:color w:val="000000"/>
          <w:lang w:val="en-US" w:eastAsia="zh-CN"/>
        </w:rPr>
        <w:t>7</w:t>
      </w:r>
      <w:r>
        <w:rPr>
          <w:rFonts w:hint="eastAsia" w:ascii="宋体" w:hAnsi="宋体" w:eastAsia="宋体" w:cs="宋体"/>
          <w:color w:val="000000"/>
        </w:rPr>
        <w:t>、供应商须具备所供农药的三证（登记证、生产批准证、产品标准证）。</w:t>
      </w:r>
    </w:p>
    <w:p>
      <w:pPr>
        <w:rPr>
          <w:rFonts w:ascii="宋体" w:hAnsi="宋体" w:eastAsia="宋体" w:cs="宋体"/>
        </w:rPr>
      </w:pPr>
    </w:p>
    <w:p>
      <w:pPr>
        <w:pStyle w:val="2"/>
        <w:spacing w:line="480" w:lineRule="exact"/>
        <w:jc w:val="center"/>
        <w:outlineLvl w:val="1"/>
        <w:rPr>
          <w:rFonts w:hAnsi="宋体" w:eastAsia="宋体"/>
          <w:b/>
          <w:bCs/>
          <w:color w:val="000000" w:themeColor="text1"/>
        </w:rPr>
      </w:pPr>
    </w:p>
    <w:p>
      <w:pPr>
        <w:pStyle w:val="2"/>
        <w:spacing w:line="480" w:lineRule="exact"/>
        <w:jc w:val="center"/>
        <w:outlineLvl w:val="1"/>
        <w:rPr>
          <w:rFonts w:hAnsi="宋体" w:eastAsia="宋体"/>
          <w:color w:val="000000" w:themeColor="text1"/>
        </w:rPr>
      </w:pPr>
    </w:p>
    <w:p>
      <w:pPr>
        <w:pStyle w:val="2"/>
        <w:spacing w:line="480" w:lineRule="exact"/>
        <w:jc w:val="center"/>
        <w:outlineLvl w:val="1"/>
        <w:rPr>
          <w:rFonts w:hAnsi="宋体" w:eastAsia="宋体"/>
          <w:color w:val="000000" w:themeColor="text1"/>
        </w:rPr>
      </w:pPr>
    </w:p>
    <w:p>
      <w:pPr>
        <w:pStyle w:val="2"/>
        <w:spacing w:line="480" w:lineRule="exact"/>
        <w:jc w:val="center"/>
        <w:outlineLvl w:val="1"/>
        <w:rPr>
          <w:rFonts w:hAnsi="宋体" w:eastAsia="宋体"/>
          <w:color w:val="000000" w:themeColor="text1"/>
        </w:rPr>
      </w:pPr>
    </w:p>
    <w:p>
      <w:pPr>
        <w:pStyle w:val="2"/>
        <w:spacing w:line="480" w:lineRule="exact"/>
        <w:jc w:val="center"/>
        <w:outlineLvl w:val="1"/>
        <w:rPr>
          <w:rFonts w:hAnsi="宋体" w:eastAsia="宋体"/>
          <w:color w:val="000000" w:themeColor="text1"/>
        </w:rPr>
      </w:pPr>
    </w:p>
    <w:p>
      <w:pPr>
        <w:pStyle w:val="2"/>
        <w:spacing w:line="480" w:lineRule="exact"/>
        <w:jc w:val="center"/>
        <w:outlineLvl w:val="1"/>
        <w:rPr>
          <w:rFonts w:hAnsi="宋体" w:eastAsia="宋体"/>
          <w:color w:val="000000" w:themeColor="text1"/>
        </w:rPr>
      </w:pPr>
    </w:p>
    <w:p>
      <w:pPr>
        <w:pStyle w:val="2"/>
        <w:spacing w:line="480" w:lineRule="exact"/>
        <w:jc w:val="center"/>
        <w:outlineLvl w:val="1"/>
        <w:rPr>
          <w:rFonts w:hAnsi="宋体" w:eastAsia="宋体"/>
          <w:color w:val="000000" w:themeColor="text1"/>
        </w:rPr>
      </w:pPr>
    </w:p>
    <w:p>
      <w:pPr>
        <w:pStyle w:val="2"/>
        <w:spacing w:line="480" w:lineRule="exact"/>
        <w:jc w:val="center"/>
        <w:outlineLvl w:val="1"/>
        <w:rPr>
          <w:rFonts w:hAnsi="宋体" w:eastAsia="宋体"/>
          <w:color w:val="000000" w:themeColor="text1"/>
        </w:rPr>
      </w:pPr>
    </w:p>
    <w:p>
      <w:pPr>
        <w:pStyle w:val="2"/>
        <w:spacing w:line="480" w:lineRule="exact"/>
        <w:jc w:val="center"/>
        <w:outlineLvl w:val="1"/>
        <w:rPr>
          <w:rFonts w:hAnsi="宋体" w:eastAsia="宋体"/>
          <w:color w:val="000000" w:themeColor="text1"/>
        </w:rPr>
      </w:pPr>
    </w:p>
    <w:p>
      <w:pPr>
        <w:pStyle w:val="2"/>
        <w:spacing w:line="480" w:lineRule="exact"/>
        <w:jc w:val="center"/>
        <w:outlineLvl w:val="1"/>
        <w:rPr>
          <w:rFonts w:hAnsi="宋体" w:eastAsia="宋体"/>
          <w:color w:val="000000" w:themeColor="text1"/>
        </w:rPr>
      </w:pPr>
    </w:p>
    <w:p>
      <w:pPr>
        <w:pStyle w:val="2"/>
        <w:spacing w:line="480" w:lineRule="exact"/>
        <w:jc w:val="center"/>
        <w:outlineLvl w:val="1"/>
        <w:rPr>
          <w:rFonts w:hAnsi="宋体" w:eastAsia="宋体"/>
          <w:color w:val="000000" w:themeColor="text1"/>
        </w:rPr>
      </w:pPr>
    </w:p>
    <w:p>
      <w:pPr>
        <w:pStyle w:val="2"/>
        <w:spacing w:line="480" w:lineRule="exact"/>
        <w:jc w:val="center"/>
        <w:outlineLvl w:val="1"/>
        <w:rPr>
          <w:rFonts w:hAnsi="宋体" w:eastAsia="宋体"/>
          <w:color w:val="000000" w:themeColor="text1"/>
        </w:rPr>
      </w:pPr>
    </w:p>
    <w:p>
      <w:pPr>
        <w:pStyle w:val="2"/>
        <w:spacing w:line="480" w:lineRule="exact"/>
        <w:jc w:val="center"/>
        <w:outlineLvl w:val="1"/>
        <w:rPr>
          <w:rFonts w:hAnsi="宋体" w:eastAsia="宋体"/>
          <w:color w:val="000000" w:themeColor="text1"/>
        </w:rPr>
      </w:pPr>
    </w:p>
    <w:p>
      <w:pPr>
        <w:rPr>
          <w:rFonts w:hAnsi="宋体" w:eastAsia="宋体"/>
          <w:b/>
          <w:color w:val="000000" w:themeColor="text1"/>
          <w:sz w:val="28"/>
          <w:szCs w:val="28"/>
        </w:rPr>
      </w:pPr>
      <w:bookmarkStart w:id="798" w:name="_Toc499729193"/>
      <w:bookmarkStart w:id="799" w:name="_Toc265572092"/>
      <w:r>
        <w:rPr>
          <w:rFonts w:hint="eastAsia" w:hAnsi="宋体" w:eastAsia="宋体" w:cs="黑体"/>
          <w:b/>
          <w:color w:val="000000" w:themeColor="text1"/>
          <w:sz w:val="28"/>
          <w:szCs w:val="28"/>
        </w:rPr>
        <w:br w:type="page"/>
      </w:r>
    </w:p>
    <w:bookmarkEnd w:id="798"/>
    <w:p>
      <w:pPr>
        <w:pStyle w:val="2"/>
        <w:numPr>
          <w:ilvl w:val="0"/>
          <w:numId w:val="4"/>
        </w:numPr>
        <w:spacing w:line="480" w:lineRule="exact"/>
        <w:jc w:val="center"/>
        <w:outlineLvl w:val="1"/>
        <w:rPr>
          <w:rFonts w:hAnsi="宋体" w:eastAsia="宋体"/>
          <w:b/>
          <w:color w:val="000000" w:themeColor="text1"/>
          <w:sz w:val="28"/>
          <w:szCs w:val="28"/>
        </w:rPr>
      </w:pPr>
      <w:r>
        <w:rPr>
          <w:rFonts w:hint="eastAsia" w:hAnsi="宋体" w:eastAsia="宋体" w:cs="黑体"/>
          <w:b/>
          <w:color w:val="000000" w:themeColor="text1"/>
          <w:sz w:val="28"/>
          <w:szCs w:val="28"/>
        </w:rPr>
        <w:t>分项报价清单</w:t>
      </w:r>
    </w:p>
    <w:p>
      <w:pPr>
        <w:spacing w:line="440" w:lineRule="exact"/>
        <w:rPr>
          <w:rFonts w:ascii="宋体" w:hAnsi="宋体" w:eastAsia="宋体"/>
          <w:b/>
          <w:color w:val="000000" w:themeColor="text1"/>
          <w:szCs w:val="21"/>
        </w:rPr>
      </w:pPr>
    </w:p>
    <w:tbl>
      <w:tblPr>
        <w:tblStyle w:val="1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94"/>
        <w:gridCol w:w="1261"/>
        <w:gridCol w:w="1474"/>
        <w:gridCol w:w="716"/>
        <w:gridCol w:w="915"/>
        <w:gridCol w:w="975"/>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20" w:type="dxa"/>
            <w:noWrap/>
            <w:vAlign w:val="center"/>
          </w:tcPr>
          <w:p>
            <w:pPr>
              <w:spacing w:line="360" w:lineRule="exact"/>
              <w:jc w:val="center"/>
              <w:rPr>
                <w:rFonts w:ascii="宋体" w:hAnsi="宋体" w:eastAsia="宋体" w:cs="宋体"/>
                <w:b/>
                <w:sz w:val="24"/>
              </w:rPr>
            </w:pPr>
            <w:r>
              <w:rPr>
                <w:rFonts w:hint="eastAsia" w:ascii="宋体" w:hAnsi="宋体" w:eastAsia="宋体" w:cs="宋体"/>
                <w:b/>
                <w:sz w:val="24"/>
              </w:rPr>
              <w:t>序号</w:t>
            </w:r>
          </w:p>
        </w:tc>
        <w:tc>
          <w:tcPr>
            <w:tcW w:w="1394" w:type="dxa"/>
            <w:noWrap/>
            <w:vAlign w:val="center"/>
          </w:tcPr>
          <w:p>
            <w:pPr>
              <w:spacing w:line="360" w:lineRule="exact"/>
              <w:jc w:val="center"/>
              <w:rPr>
                <w:rFonts w:ascii="宋体" w:hAnsi="宋体" w:eastAsia="宋体" w:cs="宋体"/>
                <w:b/>
                <w:kern w:val="0"/>
                <w:sz w:val="24"/>
              </w:rPr>
            </w:pPr>
            <w:r>
              <w:rPr>
                <w:rFonts w:hint="eastAsia" w:ascii="宋体" w:hAnsi="宋体" w:eastAsia="宋体" w:cs="宋体"/>
                <w:b/>
                <w:sz w:val="24"/>
              </w:rPr>
              <w:t>货物名称</w:t>
            </w:r>
          </w:p>
        </w:tc>
        <w:tc>
          <w:tcPr>
            <w:tcW w:w="1261" w:type="dxa"/>
            <w:noWrap/>
            <w:vAlign w:val="center"/>
          </w:tcPr>
          <w:p>
            <w:pPr>
              <w:jc w:val="center"/>
              <w:rPr>
                <w:rFonts w:ascii="宋体" w:hAnsi="宋体" w:eastAsia="宋体" w:cs="宋体"/>
                <w:b/>
                <w:sz w:val="24"/>
              </w:rPr>
            </w:pPr>
            <w:r>
              <w:rPr>
                <w:rFonts w:hint="eastAsia" w:ascii="宋体" w:hAnsi="宋体" w:eastAsia="宋体" w:cs="宋体"/>
                <w:b/>
                <w:sz w:val="24"/>
              </w:rPr>
              <w:t>规格型号</w:t>
            </w:r>
          </w:p>
        </w:tc>
        <w:tc>
          <w:tcPr>
            <w:tcW w:w="1474" w:type="dxa"/>
            <w:noWrap/>
            <w:vAlign w:val="center"/>
          </w:tcPr>
          <w:p>
            <w:pPr>
              <w:spacing w:line="360" w:lineRule="exact"/>
              <w:jc w:val="center"/>
              <w:rPr>
                <w:rFonts w:ascii="宋体" w:hAnsi="宋体" w:eastAsia="宋体" w:cs="宋体"/>
                <w:b/>
                <w:kern w:val="0"/>
                <w:sz w:val="24"/>
              </w:rPr>
            </w:pPr>
            <w:r>
              <w:rPr>
                <w:rFonts w:hint="eastAsia" w:ascii="宋体" w:hAnsi="宋体" w:eastAsia="宋体" w:cs="宋体"/>
                <w:b/>
                <w:kern w:val="0"/>
                <w:sz w:val="24"/>
              </w:rPr>
              <w:t>技术参数</w:t>
            </w:r>
          </w:p>
        </w:tc>
        <w:tc>
          <w:tcPr>
            <w:tcW w:w="716" w:type="dxa"/>
            <w:noWrap/>
            <w:vAlign w:val="center"/>
          </w:tcPr>
          <w:p>
            <w:pPr>
              <w:spacing w:line="360" w:lineRule="exact"/>
              <w:jc w:val="center"/>
              <w:rPr>
                <w:rFonts w:ascii="宋体" w:hAnsi="宋体" w:eastAsia="宋体" w:cs="宋体"/>
                <w:b/>
                <w:kern w:val="0"/>
                <w:sz w:val="24"/>
              </w:rPr>
            </w:pPr>
            <w:r>
              <w:rPr>
                <w:rFonts w:hint="eastAsia" w:ascii="宋体" w:hAnsi="宋体" w:eastAsia="宋体" w:cs="宋体"/>
                <w:b/>
                <w:sz w:val="24"/>
              </w:rPr>
              <w:t>数量</w:t>
            </w:r>
          </w:p>
        </w:tc>
        <w:tc>
          <w:tcPr>
            <w:tcW w:w="915" w:type="dxa"/>
            <w:noWrap/>
            <w:vAlign w:val="center"/>
          </w:tcPr>
          <w:p>
            <w:pPr>
              <w:spacing w:line="360" w:lineRule="exact"/>
              <w:jc w:val="center"/>
              <w:rPr>
                <w:rFonts w:ascii="宋体" w:hAnsi="宋体" w:eastAsia="宋体" w:cs="宋体"/>
                <w:b/>
                <w:kern w:val="0"/>
                <w:sz w:val="24"/>
              </w:rPr>
            </w:pPr>
            <w:r>
              <w:rPr>
                <w:rFonts w:hint="eastAsia" w:ascii="宋体" w:hAnsi="宋体" w:eastAsia="宋体" w:cs="宋体"/>
                <w:b/>
                <w:kern w:val="0"/>
                <w:sz w:val="24"/>
              </w:rPr>
              <w:t>单价</w:t>
            </w:r>
          </w:p>
        </w:tc>
        <w:tc>
          <w:tcPr>
            <w:tcW w:w="975" w:type="dxa"/>
            <w:noWrap/>
            <w:vAlign w:val="center"/>
          </w:tcPr>
          <w:p>
            <w:pPr>
              <w:spacing w:line="360" w:lineRule="exact"/>
              <w:jc w:val="center"/>
              <w:rPr>
                <w:rFonts w:ascii="宋体" w:hAnsi="宋体" w:eastAsia="宋体" w:cs="宋体"/>
                <w:b/>
                <w:kern w:val="0"/>
                <w:sz w:val="24"/>
              </w:rPr>
            </w:pPr>
            <w:r>
              <w:rPr>
                <w:rFonts w:hint="eastAsia" w:ascii="宋体" w:hAnsi="宋体" w:eastAsia="宋体" w:cs="宋体"/>
                <w:b/>
                <w:kern w:val="0"/>
                <w:sz w:val="24"/>
              </w:rPr>
              <w:t>总价</w:t>
            </w:r>
          </w:p>
        </w:tc>
        <w:tc>
          <w:tcPr>
            <w:tcW w:w="1732" w:type="dxa"/>
            <w:noWrap/>
            <w:vAlign w:val="center"/>
          </w:tcPr>
          <w:p>
            <w:pPr>
              <w:spacing w:line="360" w:lineRule="exact"/>
              <w:jc w:val="center"/>
              <w:rPr>
                <w:rFonts w:ascii="宋体" w:hAnsi="宋体" w:eastAsia="宋体" w:cs="宋体"/>
                <w:b/>
                <w:kern w:val="0"/>
                <w:sz w:val="24"/>
              </w:rPr>
            </w:pPr>
            <w:r>
              <w:rPr>
                <w:rFonts w:hint="eastAsia" w:ascii="宋体" w:hAnsi="宋体" w:eastAsia="宋体" w:cs="宋体"/>
                <w:b/>
                <w:kern w:val="0"/>
                <w:sz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720" w:type="dxa"/>
            <w:noWrap/>
            <w:vAlign w:val="center"/>
          </w:tcPr>
          <w:p>
            <w:pPr>
              <w:spacing w:line="360" w:lineRule="exact"/>
              <w:jc w:val="center"/>
              <w:rPr>
                <w:rFonts w:ascii="宋体" w:hAnsi="宋体" w:eastAsia="宋体" w:cs="宋体"/>
                <w:kern w:val="0"/>
                <w:sz w:val="24"/>
              </w:rPr>
            </w:pPr>
            <w:r>
              <w:rPr>
                <w:rFonts w:hint="eastAsia" w:ascii="宋体" w:hAnsi="宋体" w:eastAsia="宋体" w:cs="宋体"/>
                <w:kern w:val="0"/>
                <w:sz w:val="24"/>
              </w:rPr>
              <w:t>1</w:t>
            </w:r>
          </w:p>
        </w:tc>
        <w:tc>
          <w:tcPr>
            <w:tcW w:w="1394" w:type="dxa"/>
            <w:noWrap/>
            <w:vAlign w:val="center"/>
          </w:tcPr>
          <w:p>
            <w:pPr>
              <w:spacing w:line="360" w:lineRule="exact"/>
              <w:jc w:val="center"/>
              <w:rPr>
                <w:rFonts w:ascii="宋体" w:hAnsi="宋体" w:eastAsia="宋体" w:cs="宋体"/>
                <w:kern w:val="0"/>
                <w:sz w:val="24"/>
              </w:rPr>
            </w:pPr>
          </w:p>
        </w:tc>
        <w:tc>
          <w:tcPr>
            <w:tcW w:w="1261" w:type="dxa"/>
            <w:noWrap/>
            <w:vAlign w:val="center"/>
          </w:tcPr>
          <w:p>
            <w:pPr>
              <w:spacing w:line="360" w:lineRule="exact"/>
              <w:jc w:val="center"/>
              <w:rPr>
                <w:rFonts w:ascii="宋体" w:hAnsi="宋体" w:eastAsia="宋体" w:cs="宋体"/>
                <w:kern w:val="0"/>
                <w:sz w:val="24"/>
              </w:rPr>
            </w:pPr>
          </w:p>
        </w:tc>
        <w:tc>
          <w:tcPr>
            <w:tcW w:w="1474" w:type="dxa"/>
            <w:noWrap/>
          </w:tcPr>
          <w:p>
            <w:pPr>
              <w:spacing w:line="360" w:lineRule="exact"/>
              <w:rPr>
                <w:rFonts w:ascii="宋体" w:hAnsi="宋体" w:eastAsia="宋体" w:cs="宋体"/>
                <w:kern w:val="0"/>
                <w:sz w:val="24"/>
              </w:rPr>
            </w:pPr>
          </w:p>
        </w:tc>
        <w:tc>
          <w:tcPr>
            <w:tcW w:w="716" w:type="dxa"/>
            <w:noWrap/>
            <w:vAlign w:val="center"/>
          </w:tcPr>
          <w:p>
            <w:pPr>
              <w:spacing w:line="360" w:lineRule="exact"/>
              <w:jc w:val="center"/>
              <w:rPr>
                <w:rFonts w:ascii="宋体" w:hAnsi="宋体" w:eastAsia="宋体" w:cs="宋体"/>
                <w:kern w:val="0"/>
                <w:sz w:val="24"/>
              </w:rPr>
            </w:pPr>
          </w:p>
        </w:tc>
        <w:tc>
          <w:tcPr>
            <w:tcW w:w="915" w:type="dxa"/>
            <w:noWrap/>
            <w:vAlign w:val="center"/>
          </w:tcPr>
          <w:p>
            <w:pPr>
              <w:spacing w:line="360" w:lineRule="exact"/>
              <w:jc w:val="center"/>
              <w:rPr>
                <w:rFonts w:ascii="宋体" w:hAnsi="宋体" w:eastAsia="宋体" w:cs="宋体"/>
                <w:kern w:val="0"/>
                <w:sz w:val="24"/>
              </w:rPr>
            </w:pPr>
          </w:p>
        </w:tc>
        <w:tc>
          <w:tcPr>
            <w:tcW w:w="975" w:type="dxa"/>
            <w:noWrap/>
            <w:vAlign w:val="center"/>
          </w:tcPr>
          <w:p>
            <w:pPr>
              <w:spacing w:line="360" w:lineRule="exact"/>
              <w:jc w:val="center"/>
              <w:rPr>
                <w:rFonts w:ascii="宋体" w:hAnsi="宋体" w:eastAsia="宋体" w:cs="宋体"/>
                <w:kern w:val="0"/>
                <w:sz w:val="24"/>
              </w:rPr>
            </w:pPr>
          </w:p>
        </w:tc>
        <w:tc>
          <w:tcPr>
            <w:tcW w:w="1732" w:type="dxa"/>
            <w:noWrap/>
            <w:vAlign w:val="center"/>
          </w:tcPr>
          <w:p>
            <w:pPr>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720" w:type="dxa"/>
            <w:noWrap/>
            <w:vAlign w:val="center"/>
          </w:tcPr>
          <w:p>
            <w:pPr>
              <w:spacing w:line="360" w:lineRule="exact"/>
              <w:jc w:val="center"/>
              <w:rPr>
                <w:rFonts w:ascii="宋体" w:hAnsi="宋体" w:eastAsia="宋体" w:cs="宋体"/>
                <w:kern w:val="0"/>
                <w:sz w:val="24"/>
              </w:rPr>
            </w:pPr>
            <w:r>
              <w:rPr>
                <w:rFonts w:hint="eastAsia" w:ascii="宋体" w:hAnsi="宋体" w:eastAsia="宋体" w:cs="宋体"/>
                <w:kern w:val="0"/>
                <w:sz w:val="24"/>
              </w:rPr>
              <w:t>2</w:t>
            </w:r>
          </w:p>
        </w:tc>
        <w:tc>
          <w:tcPr>
            <w:tcW w:w="1394" w:type="dxa"/>
            <w:noWrap/>
            <w:vAlign w:val="center"/>
          </w:tcPr>
          <w:p>
            <w:pPr>
              <w:spacing w:line="360" w:lineRule="exact"/>
              <w:jc w:val="center"/>
              <w:rPr>
                <w:rFonts w:ascii="宋体" w:hAnsi="宋体" w:eastAsia="宋体" w:cs="宋体"/>
                <w:kern w:val="0"/>
                <w:sz w:val="24"/>
              </w:rPr>
            </w:pPr>
          </w:p>
        </w:tc>
        <w:tc>
          <w:tcPr>
            <w:tcW w:w="1261" w:type="dxa"/>
            <w:noWrap/>
            <w:vAlign w:val="center"/>
          </w:tcPr>
          <w:p>
            <w:pPr>
              <w:spacing w:line="360" w:lineRule="exact"/>
              <w:jc w:val="center"/>
              <w:rPr>
                <w:rFonts w:ascii="宋体" w:hAnsi="宋体" w:eastAsia="宋体" w:cs="宋体"/>
                <w:kern w:val="0"/>
                <w:sz w:val="24"/>
              </w:rPr>
            </w:pPr>
          </w:p>
        </w:tc>
        <w:tc>
          <w:tcPr>
            <w:tcW w:w="1474" w:type="dxa"/>
            <w:noWrap/>
          </w:tcPr>
          <w:p>
            <w:pPr>
              <w:spacing w:line="360" w:lineRule="exact"/>
              <w:rPr>
                <w:rFonts w:ascii="宋体" w:hAnsi="宋体" w:eastAsia="宋体" w:cs="宋体"/>
                <w:kern w:val="0"/>
                <w:sz w:val="24"/>
              </w:rPr>
            </w:pPr>
          </w:p>
        </w:tc>
        <w:tc>
          <w:tcPr>
            <w:tcW w:w="716" w:type="dxa"/>
            <w:noWrap/>
            <w:vAlign w:val="center"/>
          </w:tcPr>
          <w:p>
            <w:pPr>
              <w:spacing w:line="360" w:lineRule="exact"/>
              <w:jc w:val="center"/>
              <w:rPr>
                <w:rFonts w:ascii="宋体" w:hAnsi="宋体" w:eastAsia="宋体" w:cs="宋体"/>
                <w:kern w:val="0"/>
                <w:sz w:val="24"/>
              </w:rPr>
            </w:pPr>
          </w:p>
        </w:tc>
        <w:tc>
          <w:tcPr>
            <w:tcW w:w="915" w:type="dxa"/>
            <w:noWrap/>
            <w:vAlign w:val="center"/>
          </w:tcPr>
          <w:p>
            <w:pPr>
              <w:spacing w:line="360" w:lineRule="exact"/>
              <w:jc w:val="center"/>
              <w:rPr>
                <w:rFonts w:ascii="宋体" w:hAnsi="宋体" w:eastAsia="宋体" w:cs="宋体"/>
                <w:kern w:val="0"/>
                <w:sz w:val="24"/>
              </w:rPr>
            </w:pPr>
          </w:p>
        </w:tc>
        <w:tc>
          <w:tcPr>
            <w:tcW w:w="975" w:type="dxa"/>
            <w:noWrap/>
            <w:vAlign w:val="center"/>
          </w:tcPr>
          <w:p>
            <w:pPr>
              <w:spacing w:line="360" w:lineRule="exact"/>
              <w:jc w:val="center"/>
              <w:rPr>
                <w:rFonts w:ascii="宋体" w:hAnsi="宋体" w:eastAsia="宋体" w:cs="宋体"/>
                <w:kern w:val="0"/>
                <w:sz w:val="24"/>
              </w:rPr>
            </w:pPr>
          </w:p>
        </w:tc>
        <w:tc>
          <w:tcPr>
            <w:tcW w:w="1732" w:type="dxa"/>
            <w:noWrap/>
            <w:vAlign w:val="center"/>
          </w:tcPr>
          <w:p>
            <w:pPr>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720" w:type="dxa"/>
            <w:noWrap/>
            <w:vAlign w:val="center"/>
          </w:tcPr>
          <w:p>
            <w:pPr>
              <w:spacing w:line="360" w:lineRule="exact"/>
              <w:jc w:val="center"/>
              <w:rPr>
                <w:rFonts w:ascii="宋体" w:hAnsi="宋体" w:eastAsia="宋体" w:cs="宋体"/>
                <w:kern w:val="0"/>
                <w:sz w:val="24"/>
              </w:rPr>
            </w:pPr>
            <w:r>
              <w:rPr>
                <w:rFonts w:hint="eastAsia" w:ascii="宋体" w:hAnsi="宋体" w:eastAsia="宋体" w:cs="宋体"/>
                <w:kern w:val="0"/>
                <w:sz w:val="24"/>
              </w:rPr>
              <w:t>3</w:t>
            </w:r>
          </w:p>
        </w:tc>
        <w:tc>
          <w:tcPr>
            <w:tcW w:w="1394" w:type="dxa"/>
            <w:noWrap/>
            <w:vAlign w:val="center"/>
          </w:tcPr>
          <w:p>
            <w:pPr>
              <w:spacing w:line="360" w:lineRule="exact"/>
              <w:jc w:val="center"/>
              <w:rPr>
                <w:rFonts w:ascii="宋体" w:hAnsi="宋体" w:eastAsia="宋体" w:cs="宋体"/>
                <w:kern w:val="0"/>
                <w:sz w:val="24"/>
              </w:rPr>
            </w:pPr>
          </w:p>
        </w:tc>
        <w:tc>
          <w:tcPr>
            <w:tcW w:w="1261" w:type="dxa"/>
            <w:noWrap/>
            <w:vAlign w:val="center"/>
          </w:tcPr>
          <w:p>
            <w:pPr>
              <w:spacing w:line="360" w:lineRule="exact"/>
              <w:jc w:val="center"/>
              <w:rPr>
                <w:rFonts w:ascii="宋体" w:hAnsi="宋体" w:eastAsia="宋体" w:cs="宋体"/>
                <w:kern w:val="0"/>
                <w:sz w:val="24"/>
              </w:rPr>
            </w:pPr>
          </w:p>
        </w:tc>
        <w:tc>
          <w:tcPr>
            <w:tcW w:w="1474" w:type="dxa"/>
            <w:noWrap/>
          </w:tcPr>
          <w:p>
            <w:pPr>
              <w:spacing w:line="360" w:lineRule="exact"/>
              <w:rPr>
                <w:rFonts w:ascii="宋体" w:hAnsi="宋体" w:eastAsia="宋体" w:cs="宋体"/>
                <w:kern w:val="0"/>
                <w:sz w:val="24"/>
              </w:rPr>
            </w:pPr>
          </w:p>
        </w:tc>
        <w:tc>
          <w:tcPr>
            <w:tcW w:w="716" w:type="dxa"/>
            <w:noWrap/>
            <w:vAlign w:val="center"/>
          </w:tcPr>
          <w:p>
            <w:pPr>
              <w:spacing w:line="360" w:lineRule="exact"/>
              <w:jc w:val="center"/>
              <w:rPr>
                <w:rFonts w:ascii="宋体" w:hAnsi="宋体" w:eastAsia="宋体" w:cs="宋体"/>
                <w:kern w:val="0"/>
                <w:sz w:val="24"/>
              </w:rPr>
            </w:pPr>
          </w:p>
        </w:tc>
        <w:tc>
          <w:tcPr>
            <w:tcW w:w="915" w:type="dxa"/>
            <w:noWrap/>
            <w:vAlign w:val="center"/>
          </w:tcPr>
          <w:p>
            <w:pPr>
              <w:spacing w:line="360" w:lineRule="exact"/>
              <w:jc w:val="center"/>
              <w:rPr>
                <w:rFonts w:ascii="宋体" w:hAnsi="宋体" w:eastAsia="宋体" w:cs="宋体"/>
                <w:kern w:val="0"/>
                <w:sz w:val="24"/>
              </w:rPr>
            </w:pPr>
          </w:p>
        </w:tc>
        <w:tc>
          <w:tcPr>
            <w:tcW w:w="975" w:type="dxa"/>
            <w:noWrap/>
            <w:vAlign w:val="center"/>
          </w:tcPr>
          <w:p>
            <w:pPr>
              <w:spacing w:line="360" w:lineRule="exact"/>
              <w:jc w:val="center"/>
              <w:rPr>
                <w:rFonts w:ascii="宋体" w:hAnsi="宋体" w:eastAsia="宋体" w:cs="宋体"/>
                <w:kern w:val="0"/>
                <w:sz w:val="24"/>
              </w:rPr>
            </w:pPr>
          </w:p>
        </w:tc>
        <w:tc>
          <w:tcPr>
            <w:tcW w:w="1732" w:type="dxa"/>
            <w:noWrap/>
            <w:vAlign w:val="center"/>
          </w:tcPr>
          <w:p>
            <w:pPr>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720" w:type="dxa"/>
            <w:noWrap/>
            <w:vAlign w:val="center"/>
          </w:tcPr>
          <w:p>
            <w:pPr>
              <w:spacing w:line="360" w:lineRule="exact"/>
              <w:jc w:val="center"/>
              <w:rPr>
                <w:rFonts w:ascii="宋体" w:hAnsi="宋体" w:eastAsia="宋体" w:cs="宋体"/>
                <w:kern w:val="0"/>
                <w:sz w:val="24"/>
              </w:rPr>
            </w:pPr>
            <w:r>
              <w:rPr>
                <w:rFonts w:hint="eastAsia" w:ascii="宋体" w:hAnsi="宋体" w:eastAsia="宋体" w:cs="宋体"/>
                <w:kern w:val="0"/>
                <w:sz w:val="24"/>
              </w:rPr>
              <w:t>...</w:t>
            </w:r>
          </w:p>
        </w:tc>
        <w:tc>
          <w:tcPr>
            <w:tcW w:w="1394" w:type="dxa"/>
            <w:noWrap/>
            <w:vAlign w:val="center"/>
          </w:tcPr>
          <w:p>
            <w:pPr>
              <w:spacing w:line="360" w:lineRule="exact"/>
              <w:jc w:val="center"/>
              <w:rPr>
                <w:rFonts w:ascii="宋体" w:hAnsi="宋体" w:eastAsia="宋体" w:cs="宋体"/>
                <w:kern w:val="0"/>
                <w:sz w:val="24"/>
              </w:rPr>
            </w:pPr>
          </w:p>
        </w:tc>
        <w:tc>
          <w:tcPr>
            <w:tcW w:w="1261" w:type="dxa"/>
            <w:noWrap/>
            <w:vAlign w:val="center"/>
          </w:tcPr>
          <w:p>
            <w:pPr>
              <w:spacing w:line="360" w:lineRule="exact"/>
              <w:jc w:val="center"/>
              <w:rPr>
                <w:rFonts w:ascii="宋体" w:hAnsi="宋体" w:eastAsia="宋体" w:cs="宋体"/>
                <w:kern w:val="0"/>
                <w:sz w:val="24"/>
              </w:rPr>
            </w:pPr>
          </w:p>
        </w:tc>
        <w:tc>
          <w:tcPr>
            <w:tcW w:w="1474" w:type="dxa"/>
            <w:noWrap/>
          </w:tcPr>
          <w:p>
            <w:pPr>
              <w:spacing w:line="360" w:lineRule="exact"/>
              <w:rPr>
                <w:rFonts w:ascii="宋体" w:hAnsi="宋体" w:eastAsia="宋体" w:cs="宋体"/>
                <w:kern w:val="0"/>
                <w:sz w:val="24"/>
              </w:rPr>
            </w:pPr>
          </w:p>
        </w:tc>
        <w:tc>
          <w:tcPr>
            <w:tcW w:w="716" w:type="dxa"/>
            <w:noWrap/>
            <w:vAlign w:val="center"/>
          </w:tcPr>
          <w:p>
            <w:pPr>
              <w:spacing w:line="360" w:lineRule="exact"/>
              <w:jc w:val="center"/>
              <w:rPr>
                <w:rFonts w:ascii="宋体" w:hAnsi="宋体" w:eastAsia="宋体" w:cs="宋体"/>
                <w:kern w:val="0"/>
                <w:sz w:val="24"/>
              </w:rPr>
            </w:pPr>
          </w:p>
        </w:tc>
        <w:tc>
          <w:tcPr>
            <w:tcW w:w="915" w:type="dxa"/>
            <w:noWrap/>
            <w:vAlign w:val="center"/>
          </w:tcPr>
          <w:p>
            <w:pPr>
              <w:spacing w:line="360" w:lineRule="exact"/>
              <w:jc w:val="center"/>
              <w:rPr>
                <w:rFonts w:ascii="宋体" w:hAnsi="宋体" w:eastAsia="宋体" w:cs="宋体"/>
                <w:kern w:val="0"/>
                <w:sz w:val="24"/>
              </w:rPr>
            </w:pPr>
          </w:p>
        </w:tc>
        <w:tc>
          <w:tcPr>
            <w:tcW w:w="975" w:type="dxa"/>
            <w:noWrap/>
            <w:vAlign w:val="center"/>
          </w:tcPr>
          <w:p>
            <w:pPr>
              <w:spacing w:line="360" w:lineRule="exact"/>
              <w:jc w:val="center"/>
              <w:rPr>
                <w:rFonts w:ascii="宋体" w:hAnsi="宋体" w:eastAsia="宋体" w:cs="宋体"/>
                <w:kern w:val="0"/>
                <w:sz w:val="24"/>
              </w:rPr>
            </w:pPr>
          </w:p>
        </w:tc>
        <w:tc>
          <w:tcPr>
            <w:tcW w:w="1732" w:type="dxa"/>
            <w:noWrap/>
            <w:vAlign w:val="center"/>
          </w:tcPr>
          <w:p>
            <w:pPr>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20" w:type="dxa"/>
            <w:noWrap/>
            <w:vAlign w:val="center"/>
          </w:tcPr>
          <w:p>
            <w:pPr>
              <w:spacing w:line="360" w:lineRule="exact"/>
              <w:jc w:val="center"/>
              <w:rPr>
                <w:rFonts w:ascii="宋体" w:hAnsi="宋体" w:eastAsia="宋体" w:cs="宋体"/>
                <w:kern w:val="0"/>
                <w:sz w:val="24"/>
              </w:rPr>
            </w:pPr>
            <w:r>
              <w:rPr>
                <w:rFonts w:hint="eastAsia" w:ascii="宋体" w:hAnsi="宋体" w:eastAsia="宋体" w:cs="宋体"/>
                <w:kern w:val="0"/>
                <w:sz w:val="24"/>
              </w:rPr>
              <w:t>...</w:t>
            </w:r>
          </w:p>
        </w:tc>
        <w:tc>
          <w:tcPr>
            <w:tcW w:w="1394" w:type="dxa"/>
            <w:noWrap/>
            <w:vAlign w:val="center"/>
          </w:tcPr>
          <w:p>
            <w:pPr>
              <w:spacing w:line="360" w:lineRule="exact"/>
              <w:jc w:val="center"/>
              <w:rPr>
                <w:rFonts w:ascii="宋体" w:hAnsi="宋体" w:eastAsia="宋体" w:cs="宋体"/>
                <w:kern w:val="0"/>
                <w:sz w:val="24"/>
              </w:rPr>
            </w:pPr>
          </w:p>
        </w:tc>
        <w:tc>
          <w:tcPr>
            <w:tcW w:w="1261" w:type="dxa"/>
            <w:noWrap/>
            <w:vAlign w:val="center"/>
          </w:tcPr>
          <w:p>
            <w:pPr>
              <w:spacing w:line="360" w:lineRule="exact"/>
              <w:jc w:val="center"/>
              <w:rPr>
                <w:rFonts w:ascii="宋体" w:hAnsi="宋体" w:eastAsia="宋体" w:cs="宋体"/>
                <w:kern w:val="0"/>
                <w:sz w:val="24"/>
              </w:rPr>
            </w:pPr>
          </w:p>
        </w:tc>
        <w:tc>
          <w:tcPr>
            <w:tcW w:w="1474" w:type="dxa"/>
            <w:noWrap/>
          </w:tcPr>
          <w:p>
            <w:pPr>
              <w:spacing w:line="360" w:lineRule="exact"/>
              <w:jc w:val="left"/>
              <w:rPr>
                <w:rFonts w:ascii="宋体" w:hAnsi="宋体" w:eastAsia="宋体" w:cs="宋体"/>
                <w:kern w:val="0"/>
                <w:sz w:val="24"/>
              </w:rPr>
            </w:pPr>
          </w:p>
        </w:tc>
        <w:tc>
          <w:tcPr>
            <w:tcW w:w="716" w:type="dxa"/>
            <w:noWrap/>
            <w:vAlign w:val="center"/>
          </w:tcPr>
          <w:p>
            <w:pPr>
              <w:spacing w:line="360" w:lineRule="exact"/>
              <w:jc w:val="center"/>
              <w:rPr>
                <w:rFonts w:ascii="宋体" w:hAnsi="宋体" w:eastAsia="宋体" w:cs="宋体"/>
                <w:kern w:val="0"/>
                <w:sz w:val="24"/>
              </w:rPr>
            </w:pPr>
          </w:p>
        </w:tc>
        <w:tc>
          <w:tcPr>
            <w:tcW w:w="915" w:type="dxa"/>
            <w:noWrap/>
            <w:vAlign w:val="center"/>
          </w:tcPr>
          <w:p>
            <w:pPr>
              <w:spacing w:line="360" w:lineRule="exact"/>
              <w:jc w:val="center"/>
              <w:rPr>
                <w:rFonts w:ascii="宋体" w:hAnsi="宋体" w:eastAsia="宋体" w:cs="宋体"/>
                <w:kern w:val="0"/>
                <w:sz w:val="24"/>
              </w:rPr>
            </w:pPr>
          </w:p>
        </w:tc>
        <w:tc>
          <w:tcPr>
            <w:tcW w:w="975" w:type="dxa"/>
            <w:noWrap/>
            <w:vAlign w:val="center"/>
          </w:tcPr>
          <w:p>
            <w:pPr>
              <w:spacing w:line="360" w:lineRule="exact"/>
              <w:jc w:val="center"/>
              <w:rPr>
                <w:rFonts w:ascii="宋体" w:hAnsi="宋体" w:eastAsia="宋体" w:cs="宋体"/>
                <w:kern w:val="0"/>
                <w:sz w:val="24"/>
              </w:rPr>
            </w:pPr>
          </w:p>
        </w:tc>
        <w:tc>
          <w:tcPr>
            <w:tcW w:w="1732" w:type="dxa"/>
            <w:noWrap/>
            <w:vAlign w:val="center"/>
          </w:tcPr>
          <w:p>
            <w:pPr>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187" w:type="dxa"/>
            <w:gridSpan w:val="8"/>
            <w:noWrap/>
            <w:vAlign w:val="center"/>
          </w:tcPr>
          <w:p>
            <w:pPr>
              <w:spacing w:line="360" w:lineRule="exact"/>
              <w:rPr>
                <w:rFonts w:ascii="宋体" w:hAnsi="宋体" w:eastAsia="宋体" w:cs="宋体"/>
                <w:b/>
                <w:kern w:val="0"/>
                <w:sz w:val="24"/>
              </w:rPr>
            </w:pPr>
            <w:r>
              <w:rPr>
                <w:rFonts w:hint="eastAsia" w:ascii="宋体" w:hAnsi="宋体" w:eastAsia="宋体" w:cs="宋体"/>
                <w:b/>
                <w:kern w:val="0"/>
                <w:sz w:val="24"/>
              </w:rPr>
              <w:t>总金额（大写）</w:t>
            </w:r>
          </w:p>
        </w:tc>
      </w:tr>
    </w:tbl>
    <w:p>
      <w:pPr>
        <w:rPr>
          <w:rFonts w:ascii="宋体" w:hAnsi="宋体" w:eastAsia="宋体" w:cs="宋体"/>
          <w:sz w:val="24"/>
          <w:szCs w:val="28"/>
        </w:rPr>
      </w:pPr>
      <w:r>
        <w:rPr>
          <w:rFonts w:hint="eastAsia" w:ascii="宋体" w:hAnsi="宋体" w:eastAsia="宋体" w:cs="宋体"/>
          <w:sz w:val="24"/>
          <w:szCs w:val="28"/>
        </w:rPr>
        <w:t>供应商：（盖单位章）</w:t>
      </w:r>
    </w:p>
    <w:p>
      <w:pPr>
        <w:rPr>
          <w:rFonts w:ascii="宋体" w:hAnsi="宋体" w:eastAsia="宋体" w:cs="宋体"/>
          <w:sz w:val="24"/>
          <w:szCs w:val="28"/>
        </w:rPr>
      </w:pPr>
      <w:r>
        <w:rPr>
          <w:rFonts w:hint="eastAsia" w:ascii="宋体" w:hAnsi="宋体" w:eastAsia="宋体" w:cs="宋体"/>
          <w:sz w:val="24"/>
          <w:szCs w:val="28"/>
        </w:rPr>
        <w:t>响应单位授权代表：（签字或盖章）</w:t>
      </w:r>
    </w:p>
    <w:p>
      <w:pPr>
        <w:rPr>
          <w:rFonts w:ascii="宋体" w:hAnsi="宋体" w:eastAsia="宋体" w:cs="宋体"/>
          <w:b/>
          <w:bCs/>
          <w:sz w:val="24"/>
          <w:szCs w:val="28"/>
        </w:rPr>
      </w:pPr>
      <w:r>
        <w:rPr>
          <w:rFonts w:hint="eastAsia" w:ascii="宋体" w:hAnsi="宋体" w:eastAsia="宋体" w:cs="宋体"/>
          <w:sz w:val="24"/>
          <w:szCs w:val="28"/>
        </w:rPr>
        <w:t>报价时间：</w:t>
      </w:r>
    </w:p>
    <w:p>
      <w:pPr>
        <w:rPr>
          <w:rFonts w:ascii="宋体" w:hAnsi="宋体" w:eastAsia="宋体" w:cs="宋体"/>
          <w:sz w:val="32"/>
          <w:szCs w:val="32"/>
        </w:rPr>
      </w:pPr>
      <w:r>
        <w:rPr>
          <w:rFonts w:hint="eastAsia" w:ascii="宋体" w:hAnsi="宋体" w:eastAsia="宋体" w:cs="宋体"/>
          <w:b/>
          <w:bCs/>
          <w:sz w:val="24"/>
          <w:szCs w:val="28"/>
        </w:rPr>
        <w:t>注：供应商所提供货物的型号、技术参数及生产厂家名称必须如实填写。</w:t>
      </w:r>
    </w:p>
    <w:p>
      <w:pPr>
        <w:rPr>
          <w:rFonts w:ascii="宋体" w:hAnsi="宋体" w:cs="仿宋_GB2312"/>
          <w:b/>
          <w:bCs/>
          <w:sz w:val="32"/>
          <w:szCs w:val="32"/>
        </w:rPr>
      </w:pPr>
      <w:bookmarkStart w:id="800" w:name="_Toc146598603"/>
      <w:bookmarkStart w:id="801" w:name="_Toc144894221"/>
      <w:bookmarkStart w:id="802" w:name="_Toc127856173"/>
      <w:bookmarkStart w:id="803" w:name="_Toc126985318"/>
      <w:bookmarkStart w:id="804" w:name="_Toc9814"/>
    </w:p>
    <w:bookmarkEnd w:id="800"/>
    <w:bookmarkEnd w:id="801"/>
    <w:bookmarkEnd w:id="802"/>
    <w:bookmarkEnd w:id="803"/>
    <w:bookmarkEnd w:id="804"/>
    <w:p>
      <w:pPr>
        <w:spacing w:line="440" w:lineRule="exact"/>
        <w:rPr>
          <w:rFonts w:ascii="宋体" w:hAnsi="宋体" w:eastAsia="宋体"/>
          <w:b/>
          <w:color w:val="000000" w:themeColor="text1"/>
          <w:szCs w:val="21"/>
        </w:rPr>
      </w:pPr>
    </w:p>
    <w:p>
      <w:pPr>
        <w:spacing w:line="440" w:lineRule="exact"/>
        <w:rPr>
          <w:rFonts w:ascii="宋体" w:hAnsi="宋体" w:eastAsia="宋体"/>
          <w:b/>
          <w:color w:val="000000" w:themeColor="text1"/>
          <w:szCs w:val="21"/>
        </w:rPr>
      </w:pPr>
    </w:p>
    <w:p>
      <w:pPr>
        <w:spacing w:line="440" w:lineRule="exact"/>
        <w:rPr>
          <w:rFonts w:ascii="宋体" w:hAnsi="宋体" w:eastAsia="宋体"/>
          <w:b/>
          <w:color w:val="000000" w:themeColor="text1"/>
          <w:szCs w:val="21"/>
        </w:rPr>
      </w:pPr>
    </w:p>
    <w:p>
      <w:pPr>
        <w:spacing w:line="440" w:lineRule="exact"/>
        <w:rPr>
          <w:rFonts w:ascii="宋体" w:hAnsi="宋体" w:eastAsia="宋体"/>
          <w:b/>
          <w:color w:val="000000" w:themeColor="text1"/>
          <w:szCs w:val="21"/>
        </w:rPr>
      </w:pPr>
    </w:p>
    <w:p>
      <w:pPr>
        <w:pStyle w:val="2"/>
        <w:numPr>
          <w:ilvl w:val="0"/>
          <w:numId w:val="4"/>
        </w:numPr>
        <w:spacing w:line="480" w:lineRule="exact"/>
        <w:jc w:val="center"/>
        <w:outlineLvl w:val="1"/>
        <w:rPr>
          <w:rFonts w:hAnsi="宋体" w:eastAsia="宋体"/>
          <w:b/>
          <w:color w:val="000000" w:themeColor="text1"/>
          <w:sz w:val="28"/>
          <w:szCs w:val="28"/>
        </w:rPr>
      </w:pPr>
      <w:r>
        <w:rPr>
          <w:rFonts w:hint="eastAsia" w:hAnsi="宋体" w:eastAsia="宋体"/>
          <w:b/>
          <w:color w:val="000000" w:themeColor="text1"/>
          <w:sz w:val="28"/>
          <w:szCs w:val="28"/>
        </w:rPr>
        <w:t>技术部分</w:t>
      </w:r>
    </w:p>
    <w:p>
      <w:pPr>
        <w:pStyle w:val="2"/>
        <w:numPr>
          <w:ilvl w:val="1"/>
          <w:numId w:val="4"/>
        </w:numPr>
        <w:spacing w:line="480" w:lineRule="exact"/>
        <w:jc w:val="both"/>
        <w:outlineLvl w:val="1"/>
        <w:rPr>
          <w:rFonts w:hAnsi="宋体" w:eastAsia="宋体"/>
          <w:b/>
          <w:color w:val="000000" w:themeColor="text1"/>
          <w:sz w:val="28"/>
          <w:szCs w:val="28"/>
        </w:rPr>
      </w:pPr>
      <w:r>
        <w:rPr>
          <w:rFonts w:hint="eastAsia" w:hAnsi="宋体" w:eastAsia="宋体"/>
          <w:b/>
          <w:color w:val="000000" w:themeColor="text1"/>
          <w:sz w:val="28"/>
          <w:szCs w:val="28"/>
        </w:rPr>
        <w:t>产品技术性能</w:t>
      </w:r>
    </w:p>
    <w:p>
      <w:pPr>
        <w:pStyle w:val="2"/>
        <w:numPr>
          <w:ilvl w:val="1"/>
          <w:numId w:val="4"/>
        </w:numPr>
        <w:spacing w:line="480" w:lineRule="exact"/>
        <w:jc w:val="both"/>
        <w:outlineLvl w:val="1"/>
        <w:rPr>
          <w:rFonts w:hAnsi="宋体" w:eastAsia="宋体"/>
          <w:b/>
          <w:color w:val="000000" w:themeColor="text1"/>
          <w:sz w:val="28"/>
          <w:szCs w:val="28"/>
        </w:rPr>
      </w:pPr>
      <w:r>
        <w:rPr>
          <w:rFonts w:hint="eastAsia" w:hAnsi="宋体" w:eastAsia="宋体"/>
          <w:b/>
          <w:color w:val="000000" w:themeColor="text1"/>
          <w:sz w:val="28"/>
          <w:szCs w:val="28"/>
        </w:rPr>
        <w:t>生产厂家简介</w:t>
      </w:r>
    </w:p>
    <w:p>
      <w:pPr>
        <w:pStyle w:val="2"/>
        <w:numPr>
          <w:ilvl w:val="1"/>
          <w:numId w:val="4"/>
        </w:numPr>
        <w:spacing w:line="480" w:lineRule="exact"/>
        <w:jc w:val="both"/>
        <w:outlineLvl w:val="1"/>
        <w:rPr>
          <w:rFonts w:hAnsi="宋体" w:eastAsia="宋体"/>
          <w:b/>
          <w:color w:val="000000" w:themeColor="text1"/>
          <w:sz w:val="28"/>
          <w:szCs w:val="28"/>
        </w:rPr>
      </w:pPr>
      <w:r>
        <w:rPr>
          <w:rFonts w:hint="eastAsia" w:hAnsi="宋体" w:eastAsia="宋体"/>
          <w:b/>
          <w:color w:val="000000" w:themeColor="text1"/>
          <w:sz w:val="28"/>
          <w:szCs w:val="28"/>
        </w:rPr>
        <w:t>其他关于产品的介绍</w:t>
      </w:r>
    </w:p>
    <w:p>
      <w:pPr>
        <w:spacing w:line="440" w:lineRule="exact"/>
        <w:rPr>
          <w:rFonts w:ascii="宋体" w:hAnsi="宋体" w:eastAsia="宋体"/>
          <w:b/>
          <w:color w:val="000000" w:themeColor="text1"/>
          <w:szCs w:val="21"/>
        </w:rPr>
      </w:pPr>
    </w:p>
    <w:p>
      <w:pPr>
        <w:spacing w:line="440" w:lineRule="exact"/>
        <w:rPr>
          <w:rFonts w:ascii="宋体" w:hAnsi="宋体" w:eastAsia="宋体"/>
          <w:b/>
          <w:color w:val="000000" w:themeColor="text1"/>
          <w:szCs w:val="21"/>
        </w:rPr>
      </w:pPr>
    </w:p>
    <w:p>
      <w:pPr>
        <w:spacing w:line="440" w:lineRule="exact"/>
        <w:rPr>
          <w:rFonts w:ascii="宋体" w:hAnsi="宋体" w:eastAsia="宋体"/>
          <w:b/>
          <w:color w:val="000000" w:themeColor="text1"/>
          <w:szCs w:val="21"/>
        </w:rPr>
      </w:pPr>
    </w:p>
    <w:p>
      <w:pPr>
        <w:spacing w:line="440" w:lineRule="exact"/>
        <w:rPr>
          <w:rFonts w:ascii="宋体" w:hAnsi="宋体" w:eastAsia="宋体"/>
          <w:b/>
          <w:color w:val="000000" w:themeColor="text1"/>
          <w:szCs w:val="21"/>
        </w:rPr>
      </w:pPr>
    </w:p>
    <w:p>
      <w:pPr>
        <w:spacing w:line="440" w:lineRule="exact"/>
        <w:rPr>
          <w:rFonts w:ascii="宋体" w:hAnsi="宋体" w:eastAsia="宋体"/>
          <w:b/>
          <w:color w:val="000000" w:themeColor="text1"/>
          <w:szCs w:val="21"/>
        </w:rPr>
      </w:pPr>
    </w:p>
    <w:p>
      <w:pPr>
        <w:spacing w:line="440" w:lineRule="exact"/>
        <w:rPr>
          <w:rFonts w:ascii="宋体" w:hAnsi="宋体" w:eastAsia="宋体"/>
          <w:b/>
          <w:color w:val="000000" w:themeColor="text1"/>
          <w:szCs w:val="21"/>
        </w:rPr>
      </w:pPr>
    </w:p>
    <w:p>
      <w:pPr>
        <w:widowControl/>
        <w:jc w:val="left"/>
        <w:rPr>
          <w:rFonts w:ascii="宋体" w:hAnsi="宋体" w:eastAsia="宋体"/>
          <w:color w:val="000000" w:themeColor="text1"/>
          <w:szCs w:val="21"/>
        </w:rPr>
      </w:pPr>
    </w:p>
    <w:p>
      <w:pPr>
        <w:widowControl/>
        <w:jc w:val="left"/>
        <w:rPr>
          <w:rFonts w:ascii="宋体" w:hAnsi="宋体" w:eastAsia="宋体"/>
          <w:color w:val="000000" w:themeColor="text1"/>
          <w:sz w:val="24"/>
        </w:rPr>
      </w:pPr>
    </w:p>
    <w:p>
      <w:pPr>
        <w:rPr>
          <w:rFonts w:hAnsi="宋体" w:eastAsia="宋体" w:cs="黑体"/>
          <w:b/>
          <w:color w:val="000000" w:themeColor="text1"/>
          <w:sz w:val="28"/>
          <w:szCs w:val="28"/>
        </w:rPr>
      </w:pPr>
      <w:bookmarkStart w:id="805" w:name="_Toc499729195"/>
      <w:r>
        <w:rPr>
          <w:rFonts w:hint="eastAsia" w:hAnsi="宋体" w:eastAsia="宋体" w:cs="黑体"/>
          <w:b/>
          <w:color w:val="000000" w:themeColor="text1"/>
          <w:sz w:val="28"/>
          <w:szCs w:val="28"/>
        </w:rPr>
        <w:br w:type="page"/>
      </w:r>
    </w:p>
    <w:bookmarkEnd w:id="799"/>
    <w:bookmarkEnd w:id="805"/>
    <w:p>
      <w:pPr>
        <w:pStyle w:val="2"/>
        <w:spacing w:line="480" w:lineRule="exact"/>
        <w:jc w:val="center"/>
        <w:outlineLvl w:val="1"/>
        <w:rPr>
          <w:rFonts w:hAnsi="宋体" w:eastAsia="宋体"/>
          <w:b/>
          <w:color w:val="000000" w:themeColor="text1"/>
          <w:sz w:val="28"/>
          <w:szCs w:val="28"/>
        </w:rPr>
      </w:pPr>
      <w:r>
        <w:rPr>
          <w:rFonts w:hint="eastAsia" w:hAnsi="宋体" w:eastAsia="宋体"/>
          <w:b/>
          <w:color w:val="000000" w:themeColor="text1"/>
          <w:sz w:val="28"/>
          <w:szCs w:val="28"/>
        </w:rPr>
        <w:t>7 竞争性谈判文件要求供应商提交的其它谈判资料</w:t>
      </w:r>
    </w:p>
    <w:p>
      <w:pPr>
        <w:rPr>
          <w:rFonts w:ascii="宋体" w:hAnsi="宋体" w:eastAsia="宋体" w:cs="黑体"/>
          <w:color w:val="000000" w:themeColor="text1"/>
          <w:kern w:val="0"/>
          <w:szCs w:val="21"/>
        </w:rPr>
      </w:pPr>
      <w:r>
        <w:rPr>
          <w:rFonts w:hint="eastAsia" w:ascii="宋体" w:hAnsi="宋体" w:eastAsia="宋体" w:cs="黑体"/>
          <w:color w:val="000000" w:themeColor="text1"/>
          <w:kern w:val="0"/>
          <w:szCs w:val="21"/>
        </w:rPr>
        <w:br w:type="page"/>
      </w:r>
    </w:p>
    <w:p>
      <w:pPr>
        <w:rPr>
          <w:rFonts w:ascii="宋体" w:hAnsi="宋体" w:eastAsia="宋体"/>
          <w:color w:val="000000" w:themeColor="text1"/>
          <w:szCs w:val="21"/>
        </w:rPr>
      </w:pPr>
      <w:r>
        <w:rPr>
          <w:rFonts w:hint="eastAsia" w:ascii="宋体" w:hAnsi="宋体" w:eastAsia="宋体" w:cs="黑体"/>
          <w:color w:val="000000" w:themeColor="text1"/>
          <w:kern w:val="0"/>
          <w:szCs w:val="21"/>
        </w:rPr>
        <w:t>附件：</w:t>
      </w:r>
    </w:p>
    <w:p>
      <w:pPr>
        <w:rPr>
          <w:rFonts w:ascii="宋体" w:hAnsi="宋体" w:eastAsia="宋体"/>
          <w:color w:val="000000" w:themeColor="text1"/>
          <w:sz w:val="24"/>
        </w:rPr>
      </w:pPr>
    </w:p>
    <w:p>
      <w:pPr>
        <w:jc w:val="center"/>
        <w:rPr>
          <w:rFonts w:ascii="宋体" w:hAnsi="宋体" w:eastAsia="宋体"/>
          <w:b/>
          <w:color w:val="000000" w:themeColor="text1"/>
          <w:sz w:val="28"/>
          <w:szCs w:val="28"/>
        </w:rPr>
      </w:pPr>
      <w:r>
        <w:rPr>
          <w:rFonts w:hint="eastAsia" w:ascii="宋体" w:hAnsi="宋体" w:eastAsia="宋体"/>
          <w:b/>
          <w:color w:val="000000" w:themeColor="text1"/>
          <w:sz w:val="28"/>
          <w:szCs w:val="28"/>
        </w:rPr>
        <w:t>最后报价函（格式）</w:t>
      </w:r>
    </w:p>
    <w:p>
      <w:pPr>
        <w:rPr>
          <w:rFonts w:ascii="宋体" w:hAnsi="宋体" w:eastAsia="宋体"/>
          <w:color w:val="000000" w:themeColor="text1"/>
          <w:sz w:val="24"/>
        </w:rPr>
      </w:pPr>
    </w:p>
    <w:p>
      <w:pPr>
        <w:pStyle w:val="9"/>
        <w:spacing w:line="50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致 ：（采购人）</w:t>
      </w:r>
    </w:p>
    <w:p>
      <w:pPr>
        <w:pStyle w:val="9"/>
        <w:numPr>
          <w:ilvl w:val="0"/>
          <w:numId w:val="5"/>
        </w:numPr>
        <w:spacing w:line="500" w:lineRule="exact"/>
        <w:ind w:leftChars="0" w:firstLineChars="0"/>
        <w:rPr>
          <w:rFonts w:ascii="宋体" w:hAnsi="宋体" w:eastAsia="宋体"/>
          <w:color w:val="000000" w:themeColor="text1"/>
          <w:szCs w:val="21"/>
        </w:rPr>
      </w:pPr>
      <w:r>
        <w:rPr>
          <w:rFonts w:hint="eastAsia" w:ascii="宋体" w:hAnsi="宋体" w:eastAsia="宋体"/>
          <w:color w:val="000000" w:themeColor="text1"/>
          <w:szCs w:val="21"/>
        </w:rPr>
        <w:t>根据已收到的项目的竞争性谈判文件，现对该项目第标包进行最后报价，该项目谈判总报价为</w:t>
      </w:r>
    </w:p>
    <w:p>
      <w:pPr>
        <w:pStyle w:val="9"/>
        <w:spacing w:line="500" w:lineRule="exact"/>
        <w:ind w:left="781" w:leftChars="0" w:firstLine="0" w:firstLineChars="0"/>
        <w:rPr>
          <w:rFonts w:ascii="宋体" w:hAnsi="宋体" w:eastAsia="宋体"/>
          <w:color w:val="000000" w:themeColor="text1"/>
          <w:szCs w:val="21"/>
        </w:rPr>
      </w:pPr>
      <w:r>
        <w:rPr>
          <w:rFonts w:hint="eastAsia" w:ascii="宋体" w:hAnsi="宋体" w:eastAsia="宋体"/>
          <w:color w:val="000000" w:themeColor="text1"/>
          <w:szCs w:val="21"/>
        </w:rPr>
        <w:t>大写：小写： 元，数量及单价见附表并承担其任何质量缺陷等问题所造成的任何损失。</w:t>
      </w:r>
    </w:p>
    <w:p>
      <w:pPr>
        <w:pStyle w:val="9"/>
        <w:spacing w:line="500" w:lineRule="exact"/>
        <w:ind w:left="1" w:leftChars="0" w:firstLine="420" w:firstLineChars="2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．如果我方成交，我方保证按照我方谈判响应文件中的相关内容完成项目。</w:t>
      </w:r>
    </w:p>
    <w:p>
      <w:pPr>
        <w:pStyle w:val="9"/>
        <w:spacing w:line="50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3．除非另外达成协议并生效，贵方的成交通知书、响应文件、谈判过程中对响应文件做出的澄清、解释及本论报价函将成为约束我方的合同文件组成部分。</w:t>
      </w:r>
    </w:p>
    <w:p>
      <w:pPr>
        <w:pStyle w:val="9"/>
        <w:spacing w:line="50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附表：</w:t>
      </w:r>
    </w:p>
    <w:tbl>
      <w:tblPr>
        <w:tblStyle w:val="1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2926"/>
        <w:gridCol w:w="1731"/>
        <w:gridCol w:w="173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78" w:type="pct"/>
            <w:noWrap/>
            <w:vAlign w:val="center"/>
          </w:tcPr>
          <w:p>
            <w:pPr>
              <w:spacing w:line="360" w:lineRule="exact"/>
              <w:jc w:val="center"/>
              <w:rPr>
                <w:rFonts w:ascii="宋体" w:hAnsi="宋体" w:eastAsia="宋体" w:cs="宋体"/>
                <w:b/>
                <w:sz w:val="24"/>
              </w:rPr>
            </w:pPr>
            <w:r>
              <w:rPr>
                <w:rFonts w:hint="eastAsia" w:ascii="宋体" w:hAnsi="宋体" w:eastAsia="宋体" w:cs="宋体"/>
                <w:b/>
                <w:sz w:val="24"/>
              </w:rPr>
              <w:t>序号</w:t>
            </w:r>
          </w:p>
        </w:tc>
        <w:tc>
          <w:tcPr>
            <w:tcW w:w="1485" w:type="pct"/>
            <w:noWrap/>
            <w:vAlign w:val="center"/>
          </w:tcPr>
          <w:p>
            <w:pPr>
              <w:spacing w:line="360" w:lineRule="exact"/>
              <w:jc w:val="center"/>
              <w:rPr>
                <w:rFonts w:ascii="宋体" w:hAnsi="宋体" w:eastAsia="宋体" w:cs="宋体"/>
                <w:b/>
                <w:kern w:val="0"/>
                <w:sz w:val="24"/>
              </w:rPr>
            </w:pPr>
            <w:r>
              <w:rPr>
                <w:rFonts w:hint="eastAsia" w:ascii="宋体" w:hAnsi="宋体" w:eastAsia="宋体" w:cs="宋体"/>
                <w:b/>
                <w:sz w:val="24"/>
              </w:rPr>
              <w:t>货物名称</w:t>
            </w:r>
          </w:p>
        </w:tc>
        <w:tc>
          <w:tcPr>
            <w:tcW w:w="878" w:type="pct"/>
            <w:noWrap/>
            <w:vAlign w:val="center"/>
          </w:tcPr>
          <w:p>
            <w:pPr>
              <w:spacing w:line="360" w:lineRule="exact"/>
              <w:jc w:val="center"/>
              <w:rPr>
                <w:rFonts w:ascii="宋体" w:hAnsi="宋体" w:eastAsia="宋体" w:cs="宋体"/>
                <w:b/>
                <w:kern w:val="0"/>
                <w:sz w:val="24"/>
              </w:rPr>
            </w:pPr>
            <w:r>
              <w:rPr>
                <w:rFonts w:hint="eastAsia" w:ascii="宋体" w:hAnsi="宋体" w:eastAsia="宋体" w:cs="宋体"/>
                <w:b/>
                <w:sz w:val="24"/>
              </w:rPr>
              <w:t>数量</w:t>
            </w:r>
          </w:p>
        </w:tc>
        <w:tc>
          <w:tcPr>
            <w:tcW w:w="878" w:type="pct"/>
            <w:noWrap/>
            <w:vAlign w:val="center"/>
          </w:tcPr>
          <w:p>
            <w:pPr>
              <w:spacing w:line="360" w:lineRule="exact"/>
              <w:jc w:val="center"/>
              <w:rPr>
                <w:rFonts w:ascii="宋体" w:hAnsi="宋体" w:eastAsia="宋体" w:cs="宋体"/>
                <w:b/>
                <w:kern w:val="0"/>
                <w:sz w:val="24"/>
              </w:rPr>
            </w:pPr>
            <w:r>
              <w:rPr>
                <w:rFonts w:hint="eastAsia" w:ascii="宋体" w:hAnsi="宋体" w:eastAsia="宋体" w:cs="宋体"/>
                <w:b/>
                <w:kern w:val="0"/>
                <w:sz w:val="24"/>
              </w:rPr>
              <w:t>单价</w:t>
            </w:r>
          </w:p>
        </w:tc>
        <w:tc>
          <w:tcPr>
            <w:tcW w:w="878" w:type="pct"/>
            <w:noWrap/>
            <w:vAlign w:val="center"/>
          </w:tcPr>
          <w:p>
            <w:pPr>
              <w:spacing w:line="360" w:lineRule="exact"/>
              <w:jc w:val="center"/>
              <w:rPr>
                <w:rFonts w:ascii="宋体" w:hAnsi="宋体" w:eastAsia="宋体" w:cs="宋体"/>
                <w:b/>
                <w:kern w:val="0"/>
                <w:sz w:val="24"/>
              </w:rPr>
            </w:pPr>
            <w:r>
              <w:rPr>
                <w:rFonts w:hint="eastAsia" w:ascii="宋体" w:hAnsi="宋体" w:eastAsia="宋体" w:cs="宋体"/>
                <w:b/>
                <w:kern w:val="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878" w:type="pct"/>
            <w:noWrap/>
            <w:vAlign w:val="center"/>
          </w:tcPr>
          <w:p>
            <w:pPr>
              <w:spacing w:line="360" w:lineRule="exact"/>
              <w:jc w:val="center"/>
              <w:rPr>
                <w:rFonts w:ascii="宋体" w:hAnsi="宋体" w:eastAsia="宋体" w:cs="宋体"/>
                <w:kern w:val="0"/>
                <w:sz w:val="24"/>
              </w:rPr>
            </w:pPr>
            <w:r>
              <w:rPr>
                <w:rFonts w:hint="eastAsia" w:ascii="宋体" w:hAnsi="宋体" w:eastAsia="宋体" w:cs="宋体"/>
                <w:kern w:val="0"/>
                <w:sz w:val="24"/>
              </w:rPr>
              <w:t>1</w:t>
            </w:r>
          </w:p>
        </w:tc>
        <w:tc>
          <w:tcPr>
            <w:tcW w:w="1485" w:type="pct"/>
            <w:noWrap/>
            <w:vAlign w:val="center"/>
          </w:tcPr>
          <w:p>
            <w:pPr>
              <w:spacing w:line="360" w:lineRule="exact"/>
              <w:jc w:val="center"/>
              <w:rPr>
                <w:rFonts w:ascii="宋体" w:hAnsi="宋体" w:eastAsia="宋体" w:cs="宋体"/>
                <w:kern w:val="0"/>
                <w:sz w:val="24"/>
              </w:rPr>
            </w:pPr>
          </w:p>
        </w:tc>
        <w:tc>
          <w:tcPr>
            <w:tcW w:w="878" w:type="pct"/>
            <w:noWrap/>
            <w:vAlign w:val="center"/>
          </w:tcPr>
          <w:p>
            <w:pPr>
              <w:spacing w:line="360" w:lineRule="exact"/>
              <w:jc w:val="center"/>
              <w:rPr>
                <w:rFonts w:ascii="宋体" w:hAnsi="宋体" w:eastAsia="宋体" w:cs="宋体"/>
                <w:kern w:val="0"/>
                <w:sz w:val="24"/>
              </w:rPr>
            </w:pPr>
          </w:p>
        </w:tc>
        <w:tc>
          <w:tcPr>
            <w:tcW w:w="878" w:type="pct"/>
            <w:noWrap/>
            <w:vAlign w:val="center"/>
          </w:tcPr>
          <w:p>
            <w:pPr>
              <w:spacing w:line="360" w:lineRule="exact"/>
              <w:jc w:val="center"/>
              <w:rPr>
                <w:rFonts w:ascii="宋体" w:hAnsi="宋体" w:eastAsia="宋体" w:cs="宋体"/>
                <w:kern w:val="0"/>
                <w:sz w:val="24"/>
              </w:rPr>
            </w:pPr>
          </w:p>
        </w:tc>
        <w:tc>
          <w:tcPr>
            <w:tcW w:w="878" w:type="pct"/>
            <w:noWrap/>
            <w:vAlign w:val="center"/>
          </w:tcPr>
          <w:p>
            <w:pPr>
              <w:spacing w:line="360" w:lineRule="exact"/>
              <w:jc w:val="center"/>
              <w:rPr>
                <w:rFonts w:ascii="宋体" w:hAnsi="宋体" w:eastAsia="宋体" w:cs="宋体"/>
                <w:kern w:val="0"/>
                <w:sz w:val="24"/>
              </w:rPr>
            </w:pPr>
          </w:p>
        </w:tc>
      </w:tr>
    </w:tbl>
    <w:p>
      <w:pPr>
        <w:pStyle w:val="9"/>
        <w:spacing w:line="500" w:lineRule="exact"/>
        <w:ind w:left="1" w:leftChars="0" w:firstLine="420" w:firstLineChars="200"/>
        <w:rPr>
          <w:rFonts w:ascii="宋体" w:hAnsi="宋体" w:eastAsia="宋体"/>
          <w:color w:val="000000" w:themeColor="text1"/>
          <w:szCs w:val="21"/>
        </w:rPr>
      </w:pPr>
    </w:p>
    <w:p>
      <w:pPr>
        <w:pStyle w:val="9"/>
        <w:spacing w:line="500" w:lineRule="exact"/>
        <w:ind w:left="1" w:leftChars="0" w:firstLine="420" w:firstLineChars="200"/>
        <w:rPr>
          <w:rFonts w:ascii="宋体" w:hAnsi="宋体" w:eastAsia="宋体"/>
          <w:color w:val="000000" w:themeColor="text1"/>
          <w:szCs w:val="21"/>
        </w:rPr>
      </w:pPr>
    </w:p>
    <w:p>
      <w:pPr>
        <w:pStyle w:val="9"/>
        <w:spacing w:line="500" w:lineRule="exact"/>
        <w:ind w:left="1" w:leftChars="0" w:firstLine="420" w:firstLineChars="200"/>
        <w:rPr>
          <w:rFonts w:ascii="宋体" w:hAnsi="宋体" w:eastAsia="宋体"/>
          <w:color w:val="000000" w:themeColor="text1"/>
          <w:szCs w:val="21"/>
        </w:rPr>
      </w:pPr>
    </w:p>
    <w:p>
      <w:pPr>
        <w:pStyle w:val="9"/>
        <w:spacing w:line="50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供应商： （全称）</w:t>
      </w:r>
    </w:p>
    <w:p>
      <w:pPr>
        <w:pStyle w:val="9"/>
        <w:spacing w:line="50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委托代理人：（签字或盖章）</w:t>
      </w:r>
    </w:p>
    <w:p>
      <w:pPr>
        <w:pStyle w:val="9"/>
        <w:spacing w:line="500" w:lineRule="exact"/>
        <w:ind w:left="1" w:leftChars="0" w:firstLine="420" w:firstLineChars="200"/>
        <w:rPr>
          <w:rFonts w:ascii="宋体" w:hAnsi="宋体" w:eastAsia="宋体"/>
          <w:color w:val="000000" w:themeColor="text1"/>
          <w:szCs w:val="21"/>
        </w:rPr>
      </w:pPr>
      <w:r>
        <w:rPr>
          <w:rFonts w:hint="eastAsia" w:ascii="宋体" w:hAnsi="宋体" w:eastAsia="宋体"/>
          <w:color w:val="000000" w:themeColor="text1"/>
          <w:szCs w:val="21"/>
        </w:rPr>
        <w:t>日期：     年    月    日</w:t>
      </w:r>
    </w:p>
    <w:p>
      <w:pPr>
        <w:pStyle w:val="9"/>
        <w:spacing w:line="500" w:lineRule="exact"/>
        <w:ind w:left="1" w:leftChars="0" w:firstLine="420" w:firstLineChars="200"/>
        <w:rPr>
          <w:rFonts w:ascii="宋体" w:hAnsi="宋体" w:eastAsia="宋体"/>
          <w:color w:val="000000" w:themeColor="text1"/>
          <w:szCs w:val="21"/>
        </w:rPr>
      </w:pPr>
    </w:p>
    <w:p>
      <w:pPr>
        <w:rPr>
          <w:rFonts w:ascii="宋体" w:hAnsi="宋体" w:eastAsia="宋体"/>
          <w:b/>
          <w:color w:val="000000" w:themeColor="text1"/>
          <w:szCs w:val="21"/>
        </w:rPr>
      </w:pPr>
      <w:r>
        <w:rPr>
          <w:rFonts w:hint="eastAsia" w:ascii="宋体" w:hAnsi="宋体" w:eastAsia="宋体"/>
          <w:b/>
          <w:color w:val="000000" w:themeColor="text1"/>
          <w:szCs w:val="21"/>
        </w:rPr>
        <w:t>注：不需附响应文件中，谈判现场填写</w:t>
      </w:r>
    </w:p>
    <w:p>
      <w:pPr>
        <w:pStyle w:val="9"/>
        <w:spacing w:line="500" w:lineRule="exact"/>
        <w:ind w:left="0" w:leftChars="0" w:firstLine="0" w:firstLineChars="0"/>
        <w:jc w:val="center"/>
        <w:rPr>
          <w:rFonts w:ascii="宋体" w:hAnsi="宋体" w:eastAsia="宋体"/>
          <w:color w:val="000000" w:themeColor="text1"/>
        </w:rPr>
      </w:pPr>
    </w:p>
    <w:p>
      <w:pPr>
        <w:rPr>
          <w:rFonts w:ascii="宋体" w:hAnsi="宋体" w:eastAsia="宋体"/>
          <w:color w:val="000000" w:themeColor="text1"/>
        </w:rPr>
      </w:pPr>
    </w:p>
    <w:p/>
    <w:bookmarkEnd w:id="806"/>
    <w:sectPr>
      <w:footerReference r:id="rId11" w:type="first"/>
      <w:pgSz w:w="11907" w:h="16840"/>
      <w:pgMar w:top="1400" w:right="1134" w:bottom="1089" w:left="1134" w:header="624" w:footer="747"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181" w:wrap="around" w:vAnchor="text" w:hAnchor="page" w:x="10111" w:y="126"/>
      <w:rPr>
        <w:rStyle w:val="20"/>
      </w:rPr>
    </w:pPr>
    <w:r>
      <w:fldChar w:fldCharType="begin"/>
    </w:r>
    <w:r>
      <w:rPr>
        <w:rStyle w:val="20"/>
      </w:rPr>
      <w:instrText xml:space="preserve">PAGE  </w:instrText>
    </w:r>
    <w:r>
      <w:fldChar w:fldCharType="separate"/>
    </w:r>
    <w:r>
      <w:rPr>
        <w:rStyle w:val="20"/>
      </w:rPr>
      <w:t>8</w:t>
    </w:r>
    <w:r>
      <w:fldChar w:fldCharType="end"/>
    </w:r>
  </w:p>
  <w:p>
    <w:pPr>
      <w:pStyle w:val="12"/>
      <w:pBdr>
        <w:top w:val="single" w:color="auto" w:sz="4" w:space="1"/>
      </w:pBdr>
      <w:ind w:right="360"/>
    </w:pPr>
    <w:r>
      <w:rPr>
        <w:rFonts w:hint="eastAsia" w:ascii="宋体" w:hAnsi="宋体"/>
      </w:rPr>
      <w:t>陕西方得项目管理有限公司</w:t>
    </w:r>
  </w:p>
  <w:p>
    <w:pPr>
      <w:pStyle w:val="12"/>
      <w:rPr>
        <w:rStyle w:val="20"/>
        <w:rFonts w:ascii="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6</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1"/>
      </w:pBdr>
      <w:ind w:right="360"/>
    </w:pPr>
    <w:r>
      <w:rPr>
        <w:rFonts w:ascii="宋体" w:hAnsi="宋体" w:eastAsia="宋体" w:cs="宋体"/>
      </w:rPr>
      <w:pict>
        <v:shape id="_x0000_s2050" o:spid="_x0000_s2050" o:spt="202" type="#_x0000_t202" style="position:absolute;left:0pt;margin-left:465.85pt;margin-top:-1.65pt;height:15.4pt;width:15.6pt;mso-position-horizontal-relative:margin;z-index:251659264;mso-width-relative:page;mso-height-relative:page;" filled="f" stroked="f" coordsize="21600,21600" o:gfxdata="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ukLa2QAAAAkBAAAPAAAAAAAAAAEAIAAAACIAAABkcnMvZG93bnJldi54bWxQSwEC&#10;FAAUAAAACACHTuJAIKmE/LoBAABxAwAADgAAAAAAAAABACAAAAAoAQAAZHJzL2Uyb0RvYy54bWxQ&#10;SwUGAAAAAAYABgBZAQAAVAUAAAAA&#10;">
          <v:path/>
          <v:fill on="f" focussize="0,0"/>
          <v:stroke on="f" joinstyle="miter"/>
          <v:imagedata o:title=""/>
          <o:lock v:ext="edit"/>
          <v:textbox inset="0mm,0mm,0mm,0mm">
            <w:txbxContent>
              <w:p>
                <w:pPr>
                  <w:pStyle w:val="12"/>
                </w:pPr>
                <w:r>
                  <w:fldChar w:fldCharType="begin"/>
                </w:r>
                <w:r>
                  <w:instrText xml:space="preserve"> PAGE  \* MERGEFORMAT </w:instrText>
                </w:r>
                <w:r>
                  <w:fldChar w:fldCharType="separate"/>
                </w:r>
                <w:r>
                  <w:t>11</w:t>
                </w:r>
                <w:r>
                  <w:fldChar w:fldCharType="end"/>
                </w:r>
              </w:p>
            </w:txbxContent>
          </v:textbox>
        </v:shape>
      </w:pict>
    </w:r>
    <w:r>
      <w:rPr>
        <w:rFonts w:hint="eastAsia" w:ascii="宋体" w:hAnsi="宋体" w:eastAsia="宋体" w:cs="宋体"/>
      </w:rPr>
      <w:t>陕西方得项目管理有限公司</w:t>
    </w:r>
  </w:p>
  <w:p>
    <w:pPr>
      <w:pStyle w:val="12"/>
      <w:rPr>
        <w:rStyle w:val="20"/>
        <w:rFonts w:ascii="宋体" w:hAnsi="宋体"/>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pPr>
    <w:r>
      <w:pict>
        <v:shape id="_x0000_s2051" o:spid="_x0000_s2051" o:spt="202" type="#_x0000_t202" style="position:absolute;left:0pt;margin-left:472.85pt;margin-top:10.5pt;height:9.75pt;width:13.15pt;mso-position-horizontal-relative:margin;z-index:251660288;mso-width-relative:page;mso-height-relative:page;" filled="f" stroked="f" coordsize="21600,21600" o:gfxdata="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PFDu/YAAAACQEAAA8AAAAAAAAAAQAgAAAAIgAAAGRycy9kb3ducmV2LnhtbFBLAQIU&#10;ABQAAAAIAIdO4kC/+jKpugEAAHEDAAAOAAAAAAAAAAEAIAAAACcBAABkcnMvZTJvRG9jLnhtbFBL&#10;BQYAAAAABgAGAFkBAABTBQAAAAA=&#10;">
          <v:path/>
          <v:fill on="f" focussize="0,0"/>
          <v:stroke on="f" joinstyle="miter"/>
          <v:imagedata o:title=""/>
          <o:lock v:ext="edit"/>
          <v:textbox inset="0mm,0mm,0mm,0mm">
            <w:txbxContent>
              <w:p>
                <w:pPr>
                  <w:pStyle w:val="12"/>
                  <w:jc w:val="right"/>
                </w:pPr>
                <w:r>
                  <w:fldChar w:fldCharType="begin"/>
                </w:r>
                <w:r>
                  <w:instrText xml:space="preserve"> PAGE  \* MERGEFORMAT </w:instrText>
                </w:r>
                <w:r>
                  <w:fldChar w:fldCharType="separate"/>
                </w:r>
                <w:r>
                  <w:t>8</w:t>
                </w:r>
                <w:r>
                  <w:fldChar w:fldCharType="end"/>
                </w:r>
              </w:p>
            </w:txbxContent>
          </v:textbox>
        </v:shape>
      </w:pict>
    </w:r>
  </w:p>
  <w:p>
    <w:pPr>
      <w:pStyle w:val="12"/>
    </w:pPr>
    <w:r>
      <w:rPr>
        <w:rFonts w:hint="eastAsia"/>
      </w:rPr>
      <w:t>陕西方得项目管理有限公司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1"/>
      </w:pBdr>
    </w:pPr>
    <w:r>
      <w:pict>
        <v:shape id="_x0000_s2049" o:spid="_x0000_s2049" o:spt="202" type="#_x0000_t202" style="position:absolute;left:0pt;margin-top:0pt;height:20.7pt;width:10.05pt;mso-position-horizontal:right;mso-position-horizontal-relative:margin;mso-wrap-style:none;z-index:251660288;mso-width-relative:page;mso-height-relative:page;" filled="f" stroked="f" coordsize="21600,21600" o:gfxdata="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7e1dHRAAAAAwEAAA8AAAAAAAAAAQAgAAAAIgAAAGRycy9kb3du&#10;cmV2LnhtbFBLAQIUABQAAAAIAIdO4kD02+auzQEAAJcDAAAOAAAAAAAAAAEAIAAAACABAABkcnMv&#10;ZTJvRG9jLnhtbFBLBQYAAAAABgAGAFkBAABfBQAAAAA=&#1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30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ascii="宋体" w:hAnsi="宋体" w:eastAsia="宋体" w:cs="宋体"/>
        <w:color w:val="000000"/>
        <w:spacing w:val="-6"/>
        <w:szCs w:val="21"/>
      </w:rPr>
    </w:pPr>
    <w:r>
      <w:rPr>
        <w:rFonts w:hint="eastAsia" w:ascii="宋体" w:hAnsi="宋体" w:eastAsia="宋体" w:cs="宋体"/>
        <w:color w:val="000000"/>
        <w:szCs w:val="21"/>
      </w:rPr>
      <w:t>睢县农业农村局小麦条锈病、赤霉病防控药品采购项目竞争性谈判文件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9283B"/>
    <w:multiLevelType w:val="multilevel"/>
    <w:tmpl w:val="16D9283B"/>
    <w:lvl w:ilvl="0" w:tentative="0">
      <w:start w:val="1"/>
      <w:numFmt w:val="japaneseCounting"/>
      <w:lvlText w:val="第%1章"/>
      <w:lvlJc w:val="left"/>
      <w:pPr>
        <w:ind w:left="4483" w:hanging="1080"/>
      </w:pPr>
      <w:rPr>
        <w:rFonts w:hint="default"/>
        <w:b/>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8B0DE0"/>
    <w:multiLevelType w:val="multilevel"/>
    <w:tmpl w:val="288B0DE0"/>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rPr>
        <w:color w:val="auto"/>
      </w:r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399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202"/>
        </w:tabs>
        <w:ind w:left="5102" w:hanging="1700"/>
      </w:pPr>
    </w:lvl>
  </w:abstractNum>
  <w:abstractNum w:abstractNumId="2">
    <w:nsid w:val="3D727B26"/>
    <w:multiLevelType w:val="multilevel"/>
    <w:tmpl w:val="3D727B26"/>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rPr>
        <w:rFonts w:ascii="宋体" w:hAnsi="宋体" w:eastAsia="宋体"/>
        <w:b w:val="0"/>
        <w:sz w:val="21"/>
        <w:szCs w:val="21"/>
      </w:rPr>
    </w:lvl>
    <w:lvl w:ilvl="2" w:tentative="0">
      <w:start w:val="1"/>
      <w:numFmt w:val="decimal"/>
      <w:lvlText w:val="%1.%2.%3"/>
      <w:lvlJc w:val="left"/>
      <w:pPr>
        <w:tabs>
          <w:tab w:val="left" w:pos="567"/>
        </w:tabs>
        <w:ind w:left="567" w:hanging="567"/>
      </w:pPr>
      <w:rPr>
        <w:color w:val="auto"/>
        <w:sz w:val="21"/>
        <w:szCs w:val="21"/>
      </w:r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399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202"/>
        </w:tabs>
        <w:ind w:left="5102" w:hanging="1700"/>
      </w:pPr>
    </w:lvl>
  </w:abstractNum>
  <w:abstractNum w:abstractNumId="3">
    <w:nsid w:val="40610639"/>
    <w:multiLevelType w:val="multilevel"/>
    <w:tmpl w:val="406106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DFE5D4B"/>
    <w:multiLevelType w:val="multilevel"/>
    <w:tmpl w:val="4DFE5D4B"/>
    <w:lvl w:ilvl="0" w:tentative="0">
      <w:start w:val="1"/>
      <w:numFmt w:val="decimal"/>
      <w:lvlText w:val="%1．"/>
      <w:lvlJc w:val="left"/>
      <w:pPr>
        <w:ind w:left="781" w:hanging="360"/>
      </w:pPr>
      <w:rPr>
        <w:rFonts w:hint="default"/>
      </w:rPr>
    </w:lvl>
    <w:lvl w:ilvl="1" w:tentative="0">
      <w:start w:val="1"/>
      <w:numFmt w:val="lowerLetter"/>
      <w:lvlText w:val="%2)"/>
      <w:lvlJc w:val="left"/>
      <w:pPr>
        <w:ind w:left="1261" w:hanging="420"/>
      </w:pPr>
    </w:lvl>
    <w:lvl w:ilvl="2" w:tentative="0">
      <w:start w:val="1"/>
      <w:numFmt w:val="lowerRoman"/>
      <w:lvlText w:val="%3."/>
      <w:lvlJc w:val="right"/>
      <w:pPr>
        <w:ind w:left="1681" w:hanging="420"/>
      </w:pPr>
    </w:lvl>
    <w:lvl w:ilvl="3" w:tentative="0">
      <w:start w:val="1"/>
      <w:numFmt w:val="decimal"/>
      <w:lvlText w:val="%4."/>
      <w:lvlJc w:val="left"/>
      <w:pPr>
        <w:ind w:left="2101" w:hanging="420"/>
      </w:pPr>
    </w:lvl>
    <w:lvl w:ilvl="4" w:tentative="0">
      <w:start w:val="1"/>
      <w:numFmt w:val="lowerLetter"/>
      <w:lvlText w:val="%5)"/>
      <w:lvlJc w:val="left"/>
      <w:pPr>
        <w:ind w:left="2521" w:hanging="420"/>
      </w:pPr>
    </w:lvl>
    <w:lvl w:ilvl="5" w:tentative="0">
      <w:start w:val="1"/>
      <w:numFmt w:val="lowerRoman"/>
      <w:lvlText w:val="%6."/>
      <w:lvlJc w:val="right"/>
      <w:pPr>
        <w:ind w:left="2941" w:hanging="420"/>
      </w:pPr>
    </w:lvl>
    <w:lvl w:ilvl="6" w:tentative="0">
      <w:start w:val="1"/>
      <w:numFmt w:val="decimal"/>
      <w:lvlText w:val="%7."/>
      <w:lvlJc w:val="left"/>
      <w:pPr>
        <w:ind w:left="3361" w:hanging="420"/>
      </w:pPr>
    </w:lvl>
    <w:lvl w:ilvl="7" w:tentative="0">
      <w:start w:val="1"/>
      <w:numFmt w:val="lowerLetter"/>
      <w:lvlText w:val="%8)"/>
      <w:lvlJc w:val="left"/>
      <w:pPr>
        <w:ind w:left="3781" w:hanging="420"/>
      </w:pPr>
    </w:lvl>
    <w:lvl w:ilvl="8" w:tentative="0">
      <w:start w:val="1"/>
      <w:numFmt w:val="lowerRoman"/>
      <w:lvlText w:val="%9."/>
      <w:lvlJc w:val="right"/>
      <w:pPr>
        <w:ind w:left="4201"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45673D1"/>
    <w:rsid w:val="002979AA"/>
    <w:rsid w:val="00D36717"/>
    <w:rsid w:val="00ED49A3"/>
    <w:rsid w:val="02B826C8"/>
    <w:rsid w:val="05CC69FD"/>
    <w:rsid w:val="0EE258E9"/>
    <w:rsid w:val="147E1843"/>
    <w:rsid w:val="159D30E4"/>
    <w:rsid w:val="1A9F361E"/>
    <w:rsid w:val="1C5756B5"/>
    <w:rsid w:val="1D612205"/>
    <w:rsid w:val="1F1B7016"/>
    <w:rsid w:val="21BF67D7"/>
    <w:rsid w:val="228F3796"/>
    <w:rsid w:val="250C68DD"/>
    <w:rsid w:val="26201F19"/>
    <w:rsid w:val="262F6205"/>
    <w:rsid w:val="27766754"/>
    <w:rsid w:val="2C8C5A73"/>
    <w:rsid w:val="2CC852C2"/>
    <w:rsid w:val="2E952B3A"/>
    <w:rsid w:val="308D433E"/>
    <w:rsid w:val="31D50972"/>
    <w:rsid w:val="33465DDD"/>
    <w:rsid w:val="369D00F8"/>
    <w:rsid w:val="3709777C"/>
    <w:rsid w:val="3950239B"/>
    <w:rsid w:val="39E82578"/>
    <w:rsid w:val="3A1C4F31"/>
    <w:rsid w:val="415A0709"/>
    <w:rsid w:val="41A6482A"/>
    <w:rsid w:val="482F7807"/>
    <w:rsid w:val="4834377F"/>
    <w:rsid w:val="49F01400"/>
    <w:rsid w:val="4BFD3E59"/>
    <w:rsid w:val="4FC13288"/>
    <w:rsid w:val="4FE04E4B"/>
    <w:rsid w:val="52534FD8"/>
    <w:rsid w:val="525411F4"/>
    <w:rsid w:val="53DE1F01"/>
    <w:rsid w:val="56AC501C"/>
    <w:rsid w:val="5E790E7D"/>
    <w:rsid w:val="5FF3449E"/>
    <w:rsid w:val="60AC49B3"/>
    <w:rsid w:val="64AF20B8"/>
    <w:rsid w:val="64E90D40"/>
    <w:rsid w:val="6666146C"/>
    <w:rsid w:val="67580191"/>
    <w:rsid w:val="68997685"/>
    <w:rsid w:val="6BAF48F1"/>
    <w:rsid w:val="6C86326E"/>
    <w:rsid w:val="6CE75D69"/>
    <w:rsid w:val="6E076086"/>
    <w:rsid w:val="6EC03EA2"/>
    <w:rsid w:val="6ED14124"/>
    <w:rsid w:val="70151CF9"/>
    <w:rsid w:val="708564A0"/>
    <w:rsid w:val="72926E2E"/>
    <w:rsid w:val="745673D1"/>
    <w:rsid w:val="754435E2"/>
    <w:rsid w:val="766E48DF"/>
    <w:rsid w:val="77DE22F0"/>
    <w:rsid w:val="793629AD"/>
    <w:rsid w:val="79424DE9"/>
    <w:rsid w:val="7A386E46"/>
    <w:rsid w:val="7AC76B2E"/>
    <w:rsid w:val="7D1B3F06"/>
    <w:rsid w:val="7D316B71"/>
    <w:rsid w:val="7DFD3635"/>
    <w:rsid w:val="7E5806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4"/>
      <w:lang w:val="en-US" w:eastAsia="zh-CN" w:bidi="ar-SA"/>
    </w:rPr>
  </w:style>
  <w:style w:type="paragraph" w:styleId="3">
    <w:name w:val="heading 1"/>
    <w:basedOn w:val="1"/>
    <w:next w:val="1"/>
    <w:link w:val="23"/>
    <w:qFormat/>
    <w:uiPriority w:val="0"/>
    <w:pPr>
      <w:keepNext/>
      <w:tabs>
        <w:tab w:val="left" w:pos="3360"/>
      </w:tabs>
      <w:snapToGrid w:val="0"/>
      <w:spacing w:beforeLines="50" w:line="360" w:lineRule="auto"/>
      <w:jc w:val="center"/>
      <w:outlineLvl w:val="0"/>
    </w:pPr>
    <w:rPr>
      <w:rFonts w:eastAsia="黑体"/>
      <w:b/>
      <w:sz w:val="32"/>
      <w:szCs w:val="20"/>
    </w:rPr>
  </w:style>
  <w:style w:type="paragraph" w:styleId="4">
    <w:name w:val="heading 2"/>
    <w:basedOn w:val="1"/>
    <w:next w:val="1"/>
    <w:link w:val="22"/>
    <w:semiHidden/>
    <w:unhideWhenUsed/>
    <w:qFormat/>
    <w:uiPriority w:val="0"/>
    <w:pPr>
      <w:keepNext/>
      <w:keepLines/>
      <w:adjustRightInd w:val="0"/>
      <w:snapToGrid w:val="0"/>
      <w:jc w:val="center"/>
      <w:outlineLvl w:val="1"/>
    </w:pPr>
    <w:rPr>
      <w:rFonts w:ascii="宋体" w:hAnsi="宋体" w:eastAsia="黑体"/>
      <w:b/>
      <w:sz w:val="28"/>
      <w:szCs w:val="20"/>
    </w:rPr>
  </w:style>
  <w:style w:type="paragraph" w:styleId="5">
    <w:name w:val="heading 3"/>
    <w:basedOn w:val="1"/>
    <w:next w:val="1"/>
    <w:link w:val="24"/>
    <w:semiHidden/>
    <w:unhideWhenUsed/>
    <w:qFormat/>
    <w:uiPriority w:val="0"/>
    <w:pPr>
      <w:keepNext/>
      <w:keepLines/>
      <w:jc w:val="left"/>
      <w:outlineLvl w:val="2"/>
    </w:pPr>
    <w:rPr>
      <w:rFonts w:eastAsia="黑体"/>
      <w:b/>
      <w:sz w:val="24"/>
      <w:szCs w:val="20"/>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等线" w:cs="宋体"/>
      <w:color w:val="000000"/>
      <w:sz w:val="24"/>
      <w:szCs w:val="24"/>
      <w:lang w:val="en-US" w:eastAsia="zh-CN" w:bidi="ar-SA"/>
    </w:rPr>
  </w:style>
  <w:style w:type="paragraph" w:styleId="7">
    <w:name w:val="Normal Indent"/>
    <w:basedOn w:val="1"/>
    <w:qFormat/>
    <w:uiPriority w:val="0"/>
    <w:pPr>
      <w:ind w:firstLine="420" w:firstLineChars="200"/>
    </w:pPr>
    <w:rPr>
      <w:szCs w:val="20"/>
    </w:rPr>
  </w:style>
  <w:style w:type="paragraph" w:styleId="8">
    <w:name w:val="Body Text"/>
    <w:basedOn w:val="1"/>
    <w:next w:val="1"/>
    <w:qFormat/>
    <w:uiPriority w:val="0"/>
    <w:pPr>
      <w:adjustRightInd w:val="0"/>
      <w:spacing w:after="60" w:line="360" w:lineRule="atLeast"/>
      <w:ind w:left="72" w:leftChars="30" w:right="30" w:rightChars="30"/>
      <w:jc w:val="center"/>
      <w:textAlignment w:val="baseline"/>
    </w:pPr>
    <w:rPr>
      <w:kern w:val="0"/>
      <w:sz w:val="20"/>
      <w:szCs w:val="20"/>
    </w:rPr>
  </w:style>
  <w:style w:type="paragraph" w:styleId="9">
    <w:name w:val="List 2"/>
    <w:basedOn w:val="1"/>
    <w:qFormat/>
    <w:uiPriority w:val="0"/>
    <w:pPr>
      <w:ind w:left="100" w:leftChars="200" w:hanging="200" w:hangingChars="200"/>
    </w:pPr>
  </w:style>
  <w:style w:type="paragraph" w:styleId="10">
    <w:name w:val="Plain Text"/>
    <w:basedOn w:val="1"/>
    <w:qFormat/>
    <w:uiPriority w:val="0"/>
    <w:rPr>
      <w:rFonts w:ascii="宋体" w:hAnsi="Courier New" w:cs="Courier New"/>
      <w:szCs w:val="21"/>
    </w:rPr>
  </w:style>
  <w:style w:type="paragraph" w:styleId="11">
    <w:name w:val="Balloon Text"/>
    <w:basedOn w:val="1"/>
    <w:link w:val="28"/>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qFormat/>
    <w:uiPriority w:val="0"/>
    <w:pPr>
      <w:widowControl/>
      <w:spacing w:before="100" w:beforeAutospacing="1" w:after="100" w:afterAutospacing="1"/>
      <w:jc w:val="left"/>
    </w:pPr>
    <w:rPr>
      <w:rFonts w:ascii="宋体" w:hAnsi="宋体"/>
      <w:kern w:val="0"/>
      <w:sz w:val="24"/>
    </w:rPr>
  </w:style>
  <w:style w:type="paragraph" w:styleId="15">
    <w:name w:val="Normal (Web)"/>
    <w:basedOn w:val="1"/>
    <w:semiHidden/>
    <w:unhideWhenUsed/>
    <w:qFormat/>
    <w:uiPriority w:val="0"/>
    <w:rPr>
      <w:sz w:val="24"/>
    </w:rPr>
  </w:style>
  <w:style w:type="paragraph" w:styleId="16">
    <w:name w:val="Body Text First Indent"/>
    <w:basedOn w:val="8"/>
    <w:qFormat/>
    <w:uiPriority w:val="99"/>
    <w:pPr>
      <w:ind w:firstLine="420" w:firstLineChars="100"/>
    </w:p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character" w:customStyle="1" w:styleId="22">
    <w:name w:val="标题 2 Char"/>
    <w:basedOn w:val="19"/>
    <w:link w:val="4"/>
    <w:qFormat/>
    <w:uiPriority w:val="0"/>
    <w:rPr>
      <w:rFonts w:ascii="宋体" w:hAnsi="宋体" w:eastAsia="黑体" w:cs="Times New Roman"/>
      <w:b/>
      <w:sz w:val="28"/>
      <w:szCs w:val="20"/>
    </w:rPr>
  </w:style>
  <w:style w:type="character" w:customStyle="1" w:styleId="23">
    <w:name w:val="标题 1 Char"/>
    <w:basedOn w:val="19"/>
    <w:link w:val="3"/>
    <w:qFormat/>
    <w:uiPriority w:val="0"/>
    <w:rPr>
      <w:rFonts w:ascii="Calibri" w:hAnsi="Calibri" w:eastAsia="黑体" w:cs="Times New Roman"/>
      <w:b/>
      <w:sz w:val="32"/>
      <w:szCs w:val="20"/>
    </w:rPr>
  </w:style>
  <w:style w:type="character" w:customStyle="1" w:styleId="24">
    <w:name w:val="标题 3 Char"/>
    <w:basedOn w:val="19"/>
    <w:link w:val="5"/>
    <w:qFormat/>
    <w:uiPriority w:val="0"/>
    <w:rPr>
      <w:rFonts w:ascii="Calibri" w:hAnsi="Calibri" w:eastAsia="黑体" w:cs="Times New Roman"/>
      <w:b/>
      <w:sz w:val="24"/>
      <w:szCs w:val="20"/>
    </w:rPr>
  </w:style>
  <w:style w:type="paragraph" w:customStyle="1" w:styleId="25">
    <w:name w:val="TOC 11"/>
    <w:basedOn w:val="1"/>
    <w:next w:val="1"/>
    <w:qFormat/>
    <w:uiPriority w:val="39"/>
  </w:style>
  <w:style w:type="paragraph" w:customStyle="1" w:styleId="26">
    <w:name w:val="列出段落2"/>
    <w:basedOn w:val="1"/>
    <w:qFormat/>
    <w:uiPriority w:val="34"/>
    <w:pPr>
      <w:ind w:firstLine="420" w:firstLineChars="200"/>
    </w:pPr>
    <w:rPr>
      <w:szCs w:val="22"/>
    </w:rPr>
  </w:style>
  <w:style w:type="paragraph" w:customStyle="1" w:styleId="27">
    <w:name w:val="正文文本缩进 21"/>
    <w:basedOn w:val="1"/>
    <w:qFormat/>
    <w:uiPriority w:val="0"/>
    <w:pPr>
      <w:ind w:firstLine="570"/>
    </w:pPr>
    <w:rPr>
      <w:rFonts w:ascii="Times New Roman" w:hAnsi="Times New Roman"/>
      <w:sz w:val="32"/>
    </w:rPr>
  </w:style>
  <w:style w:type="character" w:customStyle="1" w:styleId="28">
    <w:name w:val="批注框文本 Char"/>
    <w:basedOn w:val="19"/>
    <w:link w:val="11"/>
    <w:uiPriority w:val="0"/>
    <w:rPr>
      <w:rFonts w:ascii="Calibri" w:hAnsi="Calibri" w:eastAsia="等线"/>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3572</Words>
  <Characters>20362</Characters>
  <Lines>169</Lines>
  <Paragraphs>47</Paragraphs>
  <TotalTime>15</TotalTime>
  <ScaleCrop>false</ScaleCrop>
  <LinksUpToDate>false</LinksUpToDate>
  <CharactersWithSpaces>23887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2020-12-18T04:06:00Z</dcterms:created>
  <dc:creator>Mr.Q</dc:creator>
  <cp:lastModifiedBy>夜雨</cp:lastModifiedBy>
  <dcterms:modified xsi:type="dcterms:W3CDTF">2021-04-22T02:14:29Z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628615453004407F8A3E0E38B45FF7DB</vt:lpwstr>
  </property>
</Properties>
</file>