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rPr>
      </w:pPr>
      <w:bookmarkStart w:id="0" w:name="_Toc5795220"/>
      <w:bookmarkStart w:id="1" w:name="_Toc14314"/>
      <w:bookmarkStart w:id="2" w:name="_Toc31975"/>
      <w:bookmarkStart w:id="3" w:name="_Toc25144"/>
      <w:bookmarkStart w:id="4" w:name="_Toc2218_WPSOffice_Level1"/>
      <w:bookmarkStart w:id="5" w:name="_Toc16708_WPSOffice_Level2"/>
      <w:bookmarkStart w:id="6" w:name="_Toc3000"/>
    </w:p>
    <w:p>
      <w:pPr>
        <w:pStyle w:val="225"/>
      </w:pPr>
    </w:p>
    <w:p>
      <w:pPr>
        <w:pStyle w:val="225"/>
      </w:pPr>
    </w:p>
    <w:p>
      <w:pPr>
        <w:pStyle w:val="225"/>
      </w:pPr>
    </w:p>
    <w:p>
      <w:pPr>
        <w:jc w:val="center"/>
        <w:rPr>
          <w:rFonts w:hint="eastAsia" w:eastAsia="宋体" w:asciiTheme="majorHAnsi" w:hAnsiTheme="majorHAnsi" w:cstheme="majorBidi"/>
          <w:b/>
          <w:bCs/>
          <w:kern w:val="2"/>
          <w:sz w:val="96"/>
          <w:szCs w:val="96"/>
          <w:lang w:val="en-US" w:eastAsia="zh-CN" w:bidi="ar-SA"/>
        </w:rPr>
      </w:pPr>
      <w:r>
        <w:rPr>
          <w:rFonts w:hint="eastAsia" w:asciiTheme="majorHAnsi" w:hAnsiTheme="majorHAnsi" w:cstheme="majorBidi"/>
          <w:b/>
          <w:bCs/>
          <w:spacing w:val="0"/>
          <w:w w:val="42"/>
          <w:kern w:val="0"/>
          <w:sz w:val="96"/>
          <w:szCs w:val="96"/>
          <w:fitText w:val="7680" w:id="1036275329"/>
          <w:lang w:val="en-US" w:eastAsia="zh-CN" w:bidi="ar-SA"/>
        </w:rPr>
        <w:t>睢县中医院手术麻醉临床信息管理系统项</w:t>
      </w:r>
      <w:r>
        <w:rPr>
          <w:rFonts w:hint="eastAsia" w:asciiTheme="majorHAnsi" w:hAnsiTheme="majorHAnsi" w:cstheme="majorBidi"/>
          <w:b/>
          <w:bCs/>
          <w:spacing w:val="-25"/>
          <w:w w:val="42"/>
          <w:kern w:val="0"/>
          <w:sz w:val="96"/>
          <w:szCs w:val="96"/>
          <w:fitText w:val="7680" w:id="1036275329"/>
          <w:lang w:val="en-US" w:eastAsia="zh-CN" w:bidi="ar-SA"/>
        </w:rPr>
        <w:t>目</w:t>
      </w:r>
    </w:p>
    <w:p>
      <w:pPr>
        <w:pStyle w:val="34"/>
        <w:pBdr>
          <w:bottom w:val="none" w:color="auto" w:sz="0" w:space="0"/>
        </w:pBdr>
        <w:rPr>
          <w:rFonts w:asciiTheme="minorEastAsia" w:hAnsiTheme="minorEastAsia" w:eastAsiaTheme="minorEastAsia"/>
          <w:b/>
          <w:kern w:val="0"/>
          <w:sz w:val="42"/>
          <w:szCs w:val="44"/>
        </w:rPr>
      </w:pPr>
    </w:p>
    <w:p>
      <w:pPr>
        <w:pStyle w:val="34"/>
        <w:pBdr>
          <w:bottom w:val="none" w:color="auto" w:sz="0" w:space="0"/>
        </w:pBdr>
        <w:rPr>
          <w:rFonts w:asciiTheme="minorEastAsia" w:hAnsiTheme="minorEastAsia" w:eastAsiaTheme="minorEastAsia"/>
          <w:kern w:val="0"/>
          <w:sz w:val="44"/>
          <w:szCs w:val="44"/>
        </w:rPr>
      </w:pPr>
    </w:p>
    <w:p>
      <w:pPr>
        <w:pStyle w:val="45"/>
        <w:rPr>
          <w:rFonts w:hint="eastAsia"/>
          <w:sz w:val="78"/>
          <w:szCs w:val="78"/>
        </w:rPr>
      </w:pPr>
      <w:bookmarkStart w:id="7" w:name="_Toc15778"/>
    </w:p>
    <w:p>
      <w:pPr>
        <w:pStyle w:val="45"/>
        <w:rPr>
          <w:sz w:val="78"/>
          <w:szCs w:val="78"/>
        </w:rPr>
      </w:pPr>
      <w:r>
        <w:rPr>
          <w:rFonts w:hint="eastAsia"/>
          <w:sz w:val="78"/>
          <w:szCs w:val="78"/>
        </w:rPr>
        <w:t>竞争性磋商文件</w:t>
      </w:r>
      <w:bookmarkEnd w:id="7"/>
    </w:p>
    <w:p>
      <w:pPr>
        <w:jc w:val="center"/>
        <w:rPr>
          <w:rFonts w:asciiTheme="minorEastAsia" w:hAnsiTheme="minorEastAsia" w:eastAsiaTheme="minorEastAsia"/>
          <w:kern w:val="0"/>
          <w:sz w:val="44"/>
          <w:szCs w:val="44"/>
        </w:rPr>
      </w:pPr>
    </w:p>
    <w:p>
      <w:pPr>
        <w:ind w:firstLine="540"/>
        <w:jc w:val="center"/>
        <w:rPr>
          <w:rFonts w:asciiTheme="minorEastAsia" w:hAnsiTheme="minorEastAsia" w:eastAsiaTheme="minorEastAsia"/>
          <w:b/>
          <w:kern w:val="0"/>
          <w:sz w:val="36"/>
          <w:szCs w:val="36"/>
          <w:u w:val="single"/>
        </w:rPr>
      </w:pPr>
    </w:p>
    <w:p>
      <w:pPr>
        <w:ind w:firstLine="960" w:firstLineChars="300"/>
        <w:rPr>
          <w:rFonts w:cs="仿宋" w:asciiTheme="minorEastAsia" w:hAnsiTheme="minorEastAsia" w:eastAsiaTheme="minorEastAsia"/>
          <w:sz w:val="32"/>
          <w:szCs w:val="32"/>
        </w:rPr>
      </w:pPr>
    </w:p>
    <w:p>
      <w:pPr>
        <w:ind w:firstLine="960" w:firstLineChars="300"/>
        <w:rPr>
          <w:rFonts w:cs="仿宋" w:asciiTheme="minorEastAsia" w:hAnsiTheme="minorEastAsia" w:eastAsiaTheme="minorEastAsia"/>
          <w:sz w:val="32"/>
          <w:szCs w:val="32"/>
        </w:rPr>
      </w:pPr>
    </w:p>
    <w:p>
      <w:pPr>
        <w:ind w:firstLine="960" w:firstLineChars="300"/>
        <w:rPr>
          <w:rFonts w:cs="仿宋" w:asciiTheme="minorEastAsia" w:hAnsiTheme="minorEastAsia" w:eastAsiaTheme="minorEastAsia"/>
          <w:sz w:val="32"/>
          <w:szCs w:val="32"/>
        </w:rPr>
      </w:pPr>
    </w:p>
    <w:p>
      <w:pPr>
        <w:ind w:firstLine="960" w:firstLineChars="300"/>
        <w:rPr>
          <w:rFonts w:cs="仿宋" w:asciiTheme="minorEastAsia" w:hAnsiTheme="minorEastAsia" w:eastAsiaTheme="minorEastAsia"/>
          <w:sz w:val="32"/>
          <w:szCs w:val="32"/>
        </w:rPr>
      </w:pPr>
    </w:p>
    <w:p>
      <w:pPr>
        <w:ind w:firstLine="960" w:firstLineChars="300"/>
        <w:rPr>
          <w:rFonts w:cs="仿宋" w:asciiTheme="minorEastAsia" w:hAnsiTheme="minorEastAsia" w:eastAsiaTheme="minorEastAsia"/>
          <w:sz w:val="32"/>
          <w:szCs w:val="32"/>
        </w:rPr>
      </w:pPr>
    </w:p>
    <w:p>
      <w:pPr>
        <w:spacing w:line="480" w:lineRule="auto"/>
        <w:ind w:firstLine="534" w:firstLineChars="167"/>
        <w:jc w:val="left"/>
        <w:rPr>
          <w:rFonts w:cs="仿宋" w:asciiTheme="minorEastAsia" w:hAnsiTheme="minorEastAsia" w:eastAsiaTheme="minorEastAsia"/>
          <w:sz w:val="32"/>
          <w:szCs w:val="32"/>
        </w:rPr>
      </w:pPr>
    </w:p>
    <w:p>
      <w:pPr>
        <w:spacing w:line="480" w:lineRule="auto"/>
        <w:ind w:firstLine="534" w:firstLineChars="167"/>
        <w:jc w:val="left"/>
        <w:rPr>
          <w:rFonts w:hint="default" w:asciiTheme="minorEastAsia" w:hAnsiTheme="minorEastAsia" w:eastAsiaTheme="minorEastAsia"/>
          <w:sz w:val="32"/>
          <w:szCs w:val="32"/>
          <w:u w:val="single"/>
          <w:lang w:val="en-US"/>
        </w:rPr>
      </w:pPr>
      <w:r>
        <w:rPr>
          <w:rFonts w:hint="eastAsia" w:asciiTheme="minorEastAsia" w:hAnsiTheme="minorEastAsia" w:eastAsiaTheme="minorEastAsia"/>
          <w:sz w:val="32"/>
          <w:szCs w:val="32"/>
        </w:rPr>
        <w:t>采购人（盖章） ：</w:t>
      </w:r>
      <w:r>
        <w:rPr>
          <w:rFonts w:hint="eastAsia" w:asciiTheme="minorEastAsia" w:hAnsiTheme="minorEastAsia" w:eastAsiaTheme="minorEastAsia"/>
          <w:sz w:val="32"/>
          <w:szCs w:val="32"/>
          <w:u w:val="single"/>
        </w:rPr>
        <w:t>　　</w:t>
      </w:r>
      <w:r>
        <w:rPr>
          <w:rFonts w:hint="eastAsia" w:asciiTheme="minorEastAsia" w:hAnsiTheme="minorEastAsia" w:eastAsiaTheme="minorEastAsia"/>
          <w:sz w:val="32"/>
          <w:szCs w:val="32"/>
          <w:u w:val="single"/>
          <w:lang w:val="en-US" w:eastAsia="zh-CN"/>
        </w:rPr>
        <w:t xml:space="preserve">    </w:t>
      </w:r>
      <w:r>
        <w:rPr>
          <w:rFonts w:hint="eastAsia" w:asciiTheme="minorEastAsia" w:hAnsiTheme="minorEastAsia" w:eastAsiaTheme="minorEastAsia"/>
          <w:sz w:val="32"/>
          <w:szCs w:val="32"/>
          <w:u w:val="single"/>
          <w:lang w:eastAsia="zh-CN"/>
        </w:rPr>
        <w:t>睢县中医院</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val="en-US" w:eastAsia="zh-CN"/>
        </w:rPr>
        <w:t xml:space="preserve">           </w:t>
      </w:r>
    </w:p>
    <w:p>
      <w:pPr>
        <w:spacing w:line="480" w:lineRule="auto"/>
        <w:ind w:firstLine="534" w:firstLineChars="167"/>
        <w:jc w:val="left"/>
        <w:rPr>
          <w:rFonts w:hint="default" w:asciiTheme="minorEastAsia" w:hAnsiTheme="minorEastAsia" w:eastAsiaTheme="minorEastAsia"/>
          <w:sz w:val="32"/>
          <w:szCs w:val="32"/>
          <w:u w:val="single"/>
          <w:lang w:val="en-US" w:eastAsia="zh-CN"/>
        </w:rPr>
      </w:pPr>
      <w:r>
        <w:rPr>
          <w:rFonts w:hint="eastAsia" w:asciiTheme="minorEastAsia" w:hAnsiTheme="minorEastAsia" w:eastAsiaTheme="minorEastAsia"/>
          <w:sz w:val="32"/>
          <w:szCs w:val="32"/>
        </w:rPr>
        <w:t>招标采购代理公司 ：</w:t>
      </w:r>
      <w:r>
        <w:rPr>
          <w:rFonts w:hint="eastAsia" w:asciiTheme="minorEastAsia" w:hAnsiTheme="minorEastAsia" w:eastAsiaTheme="minorEastAsia"/>
          <w:sz w:val="32"/>
          <w:szCs w:val="32"/>
          <w:u w:val="single"/>
          <w:lang w:val="en-US" w:eastAsia="zh-CN"/>
        </w:rPr>
        <w:t xml:space="preserve"> </w:t>
      </w:r>
      <w:r>
        <w:rPr>
          <w:rFonts w:hint="eastAsia" w:asciiTheme="minorEastAsia" w:hAnsiTheme="minorEastAsia" w:eastAsiaTheme="minorEastAsia"/>
          <w:sz w:val="32"/>
          <w:szCs w:val="32"/>
          <w:u w:val="single"/>
          <w:lang w:eastAsia="zh-CN"/>
        </w:rPr>
        <w:t>河南源和平工程管理有限公司</w:t>
      </w:r>
      <w:r>
        <w:rPr>
          <w:rFonts w:hint="eastAsia" w:asciiTheme="minorEastAsia" w:hAnsiTheme="minorEastAsia" w:eastAsiaTheme="minorEastAsia"/>
          <w:sz w:val="32"/>
          <w:szCs w:val="32"/>
          <w:u w:val="single"/>
          <w:lang w:val="en-US" w:eastAsia="zh-CN"/>
        </w:rPr>
        <w:t xml:space="preserve">  </w:t>
      </w:r>
    </w:p>
    <w:p>
      <w:pPr>
        <w:spacing w:line="480" w:lineRule="auto"/>
        <w:ind w:firstLine="534" w:firstLineChars="167"/>
        <w:rPr>
          <w:rFonts w:hint="eastAsia" w:asciiTheme="minorEastAsia" w:hAnsiTheme="minorEastAsia" w:eastAsiaTheme="minorEastAsia"/>
          <w:sz w:val="32"/>
          <w:szCs w:val="32"/>
          <w:u w:val="single"/>
          <w:lang w:val="en-US" w:eastAsia="zh-CN"/>
        </w:rPr>
      </w:pPr>
      <w:r>
        <w:rPr>
          <w:rFonts w:hint="eastAsia" w:asciiTheme="minorEastAsia" w:hAnsiTheme="minorEastAsia" w:eastAsiaTheme="minorEastAsia"/>
          <w:sz w:val="32"/>
          <w:szCs w:val="32"/>
        </w:rPr>
        <w:t>编　制　日　期　：</w:t>
      </w:r>
      <w:r>
        <w:rPr>
          <w:rFonts w:hint="eastAsia" w:asciiTheme="minorEastAsia" w:hAnsiTheme="minorEastAsia" w:eastAsiaTheme="minorEastAsia"/>
          <w:sz w:val="32"/>
          <w:szCs w:val="32"/>
          <w:u w:val="single"/>
        </w:rPr>
        <w:t>　　　　 20</w:t>
      </w:r>
      <w:r>
        <w:rPr>
          <w:rFonts w:asciiTheme="minorEastAsia" w:hAnsiTheme="minorEastAsia" w:eastAsiaTheme="minorEastAsia"/>
          <w:sz w:val="32"/>
          <w:szCs w:val="32"/>
          <w:u w:val="single"/>
        </w:rPr>
        <w:t>2</w:t>
      </w:r>
      <w:r>
        <w:rPr>
          <w:rFonts w:hint="eastAsia" w:asciiTheme="minorEastAsia" w:hAnsiTheme="minorEastAsia" w:eastAsiaTheme="minorEastAsia"/>
          <w:sz w:val="32"/>
          <w:szCs w:val="32"/>
          <w:u w:val="single"/>
          <w:lang w:val="en-US" w:eastAsia="zh-CN"/>
        </w:rPr>
        <w:t>3</w:t>
      </w:r>
      <w:r>
        <w:rPr>
          <w:rFonts w:hint="eastAsia" w:asciiTheme="minorEastAsia" w:hAnsiTheme="minorEastAsia" w:eastAsiaTheme="minorEastAsia"/>
          <w:sz w:val="32"/>
          <w:szCs w:val="32"/>
          <w:u w:val="single"/>
        </w:rPr>
        <w:t>年</w:t>
      </w:r>
      <w:r>
        <w:rPr>
          <w:rFonts w:hint="eastAsia" w:asciiTheme="minorEastAsia" w:hAnsiTheme="minorEastAsia" w:eastAsiaTheme="minorEastAsia"/>
          <w:sz w:val="32"/>
          <w:szCs w:val="32"/>
          <w:u w:val="single"/>
          <w:lang w:val="en-US" w:eastAsia="zh-CN"/>
        </w:rPr>
        <w:t>9</w:t>
      </w:r>
      <w:r>
        <w:rPr>
          <w:rFonts w:hint="eastAsia" w:asciiTheme="minorEastAsia" w:hAnsiTheme="minorEastAsia" w:eastAsiaTheme="minorEastAsia"/>
          <w:sz w:val="32"/>
          <w:szCs w:val="32"/>
          <w:u w:val="single"/>
        </w:rPr>
        <w:t>月　　　</w:t>
      </w:r>
      <w:r>
        <w:rPr>
          <w:rFonts w:hint="eastAsia" w:asciiTheme="minorEastAsia" w:hAnsiTheme="minorEastAsia" w:eastAsiaTheme="minorEastAsia"/>
          <w:sz w:val="32"/>
          <w:szCs w:val="32"/>
          <w:u w:val="single"/>
          <w:lang w:val="en-US" w:eastAsia="zh-CN"/>
        </w:rPr>
        <w:t xml:space="preserve">     </w:t>
      </w:r>
    </w:p>
    <w:p>
      <w:pPr>
        <w:widowControl/>
        <w:jc w:val="left"/>
        <w:rPr>
          <w:rFonts w:asciiTheme="minorEastAsia" w:hAnsiTheme="minorEastAsia" w:eastAsiaTheme="minorEastAsia"/>
          <w:sz w:val="32"/>
          <w:szCs w:val="32"/>
        </w:rPr>
      </w:pPr>
      <w:r>
        <w:rPr>
          <w:rFonts w:asciiTheme="minorEastAsia" w:hAnsiTheme="minorEastAsia" w:eastAsiaTheme="minorEastAsia"/>
          <w:sz w:val="32"/>
          <w:szCs w:val="32"/>
        </w:rPr>
        <w:br w:type="page"/>
      </w:r>
    </w:p>
    <w:p>
      <w:pPr>
        <w:spacing w:line="480" w:lineRule="auto"/>
        <w:ind w:firstLine="534" w:firstLineChars="167"/>
        <w:rPr>
          <w:rFonts w:asciiTheme="minorEastAsia" w:hAnsiTheme="minorEastAsia" w:eastAsiaTheme="minorEastAsia"/>
          <w:sz w:val="32"/>
          <w:szCs w:val="32"/>
        </w:rPr>
        <w:sectPr>
          <w:headerReference r:id="rId3" w:type="default"/>
          <w:footerReference r:id="rId4" w:type="default"/>
          <w:pgSz w:w="11906" w:h="16838"/>
          <w:pgMar w:top="1418" w:right="1418" w:bottom="1418" w:left="1701" w:header="993" w:footer="992" w:gutter="0"/>
          <w:cols w:space="720" w:num="1"/>
          <w:docGrid w:linePitch="312" w:charSpace="0"/>
        </w:sectPr>
      </w:pPr>
    </w:p>
    <w:sdt>
      <w:sdtPr>
        <w:rPr>
          <w:rFonts w:ascii="Times New Roman" w:hAnsi="Times New Roman" w:eastAsia="宋体" w:cs="Times New Roman"/>
          <w:spacing w:val="0"/>
          <w:sz w:val="21"/>
          <w:szCs w:val="24"/>
          <w:lang w:val="zh-CN"/>
        </w:rPr>
        <w:id w:val="167682498"/>
        <w:docPartObj>
          <w:docPartGallery w:val="Table of Contents"/>
          <w:docPartUnique/>
        </w:docPartObj>
      </w:sdtPr>
      <w:sdtEndPr>
        <w:rPr>
          <w:rFonts w:cs="Times New Roman" w:asciiTheme="minorEastAsia" w:hAnsiTheme="minorEastAsia" w:eastAsiaTheme="minorEastAsia"/>
          <w:spacing w:val="0"/>
          <w:sz w:val="21"/>
          <w:szCs w:val="24"/>
          <w:lang w:val="zh-CN"/>
        </w:rPr>
      </w:sdtEndPr>
      <w:sdtContent>
        <w:p>
          <w:pPr>
            <w:pStyle w:val="104"/>
          </w:pPr>
          <w:bookmarkStart w:id="8" w:name="_Toc9191"/>
          <w:r>
            <w:t>目</w:t>
          </w:r>
          <w:r>
            <w:rPr>
              <w:rFonts w:hint="eastAsia"/>
            </w:rPr>
            <w:t>　</w:t>
          </w:r>
          <w:r>
            <w:t>录</w:t>
          </w:r>
          <w:bookmarkEnd w:id="8"/>
        </w:p>
        <w:p>
          <w:pPr>
            <w:pStyle w:val="35"/>
            <w:tabs>
              <w:tab w:val="right" w:leader="dot" w:pos="8787"/>
            </w:tabs>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rPr>
              <w:rFonts w:asciiTheme="minorEastAsia" w:hAnsiTheme="minorEastAsia" w:eastAsiaTheme="minorEastAsia"/>
            </w:rPr>
            <w:fldChar w:fldCharType="begin"/>
          </w:r>
          <w:r>
            <w:rPr>
              <w:rFonts w:asciiTheme="minorEastAsia" w:hAnsiTheme="minorEastAsia" w:eastAsiaTheme="minorEastAsia"/>
            </w:rPr>
            <w:instrText xml:space="preserve"> HYPERLINK \l _Toc15778 </w:instrText>
          </w:r>
          <w:r>
            <w:rPr>
              <w:rFonts w:asciiTheme="minorEastAsia" w:hAnsiTheme="minorEastAsia" w:eastAsiaTheme="minorEastAsia"/>
            </w:rPr>
            <w:fldChar w:fldCharType="separate"/>
          </w:r>
          <w:r>
            <w:rPr>
              <w:rFonts w:hint="eastAsia"/>
              <w:szCs w:val="78"/>
            </w:rPr>
            <w:t>竞争性磋商文件</w:t>
          </w:r>
          <w:r>
            <w:tab/>
          </w:r>
          <w:r>
            <w:fldChar w:fldCharType="begin"/>
          </w:r>
          <w:r>
            <w:instrText xml:space="preserve"> PAGEREF _Toc15778 \h </w:instrText>
          </w:r>
          <w:r>
            <w:fldChar w:fldCharType="separate"/>
          </w:r>
          <w:r>
            <w:t>1</w:t>
          </w:r>
          <w:r>
            <w:fldChar w:fldCharType="end"/>
          </w:r>
          <w:r>
            <w:rPr>
              <w:rFonts w:asciiTheme="minorEastAsia" w:hAnsiTheme="minorEastAsia" w:eastAsiaTheme="minorEastAsia"/>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_Toc9191 </w:instrText>
          </w:r>
          <w:r>
            <w:rPr>
              <w:rFonts w:asciiTheme="minorEastAsia" w:hAnsiTheme="minorEastAsia" w:eastAsiaTheme="minorEastAsia"/>
              <w:bCs/>
              <w:lang w:val="zh-CN"/>
            </w:rPr>
            <w:fldChar w:fldCharType="separate"/>
          </w:r>
          <w:r>
            <w:t>目</w:t>
          </w:r>
          <w:r>
            <w:rPr>
              <w:rFonts w:hint="eastAsia"/>
            </w:rPr>
            <w:t>　</w:t>
          </w:r>
          <w:r>
            <w:t>录</w:t>
          </w:r>
          <w:r>
            <w:tab/>
          </w:r>
          <w:r>
            <w:fldChar w:fldCharType="begin"/>
          </w:r>
          <w:r>
            <w:instrText xml:space="preserve"> PAGEREF _Toc9191 \h </w:instrText>
          </w:r>
          <w:r>
            <w:fldChar w:fldCharType="separate"/>
          </w:r>
          <w:r>
            <w:t>2</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_Toc29618 </w:instrText>
          </w:r>
          <w:r>
            <w:rPr>
              <w:rFonts w:asciiTheme="minorEastAsia" w:hAnsiTheme="minorEastAsia" w:eastAsiaTheme="minorEastAsia"/>
              <w:bCs/>
              <w:lang w:val="zh-CN"/>
            </w:rPr>
            <w:fldChar w:fldCharType="separate"/>
          </w:r>
          <w:r>
            <w:rPr>
              <w:rFonts w:hint="eastAsia" w:asciiTheme="minorEastAsia" w:hAnsiTheme="minorEastAsia" w:eastAsiaTheme="minorEastAsia"/>
            </w:rPr>
            <w:t>第一章竞争性磋商公告</w:t>
          </w:r>
          <w:r>
            <w:tab/>
          </w:r>
          <w:r>
            <w:fldChar w:fldCharType="begin"/>
          </w:r>
          <w:r>
            <w:instrText xml:space="preserve"> PAGEREF _Toc29618 \h </w:instrText>
          </w:r>
          <w:r>
            <w:fldChar w:fldCharType="separate"/>
          </w:r>
          <w:r>
            <w:t>4</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_Toc2994 </w:instrText>
          </w:r>
          <w:r>
            <w:rPr>
              <w:rFonts w:asciiTheme="minorEastAsia" w:hAnsiTheme="minorEastAsia" w:eastAsiaTheme="minorEastAsia"/>
              <w:bCs/>
              <w:lang w:val="zh-CN"/>
            </w:rPr>
            <w:fldChar w:fldCharType="separate"/>
          </w:r>
          <w:r>
            <w:rPr>
              <w:rFonts w:hint="eastAsia" w:asciiTheme="minorEastAsia" w:hAnsiTheme="minorEastAsia" w:eastAsiaTheme="minorEastAsia"/>
            </w:rPr>
            <w:t>第二章供应商须知</w:t>
          </w:r>
          <w:r>
            <w:tab/>
          </w:r>
          <w:r>
            <w:fldChar w:fldCharType="begin"/>
          </w:r>
          <w:r>
            <w:instrText xml:space="preserve"> PAGEREF _Toc2994 \h </w:instrText>
          </w:r>
          <w:r>
            <w:fldChar w:fldCharType="separate"/>
          </w:r>
          <w:r>
            <w:t>7</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_Toc16381 </w:instrText>
          </w:r>
          <w:r>
            <w:rPr>
              <w:rFonts w:asciiTheme="minorEastAsia" w:hAnsiTheme="minorEastAsia" w:eastAsiaTheme="minorEastAsia"/>
              <w:bCs/>
              <w:lang w:val="zh-CN"/>
            </w:rPr>
            <w:fldChar w:fldCharType="separate"/>
          </w:r>
          <w:r>
            <w:rPr>
              <w:rFonts w:hint="eastAsia" w:asciiTheme="minorEastAsia" w:hAnsiTheme="minorEastAsia" w:eastAsiaTheme="minorEastAsia"/>
            </w:rPr>
            <w:t>供应商须知前附表</w:t>
          </w:r>
          <w:r>
            <w:tab/>
          </w:r>
          <w:r>
            <w:fldChar w:fldCharType="begin"/>
          </w:r>
          <w:r>
            <w:instrText xml:space="preserve"> PAGEREF _Toc16381 \h </w:instrText>
          </w:r>
          <w:r>
            <w:fldChar w:fldCharType="separate"/>
          </w:r>
          <w:r>
            <w:t>7</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_Toc14061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1"/>
            </w:rPr>
            <w:t>一、总则</w:t>
          </w:r>
          <w:r>
            <w:tab/>
          </w:r>
          <w:r>
            <w:fldChar w:fldCharType="begin"/>
          </w:r>
          <w:r>
            <w:instrText xml:space="preserve"> PAGEREF _Toc14061 \h </w:instrText>
          </w:r>
          <w:r>
            <w:fldChar w:fldCharType="separate"/>
          </w:r>
          <w:r>
            <w:t>8</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_Toc15514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w:t>
          </w:r>
          <w:r>
            <w:rPr>
              <w:rFonts w:hint="eastAsia" w:cs="仿宋" w:asciiTheme="minorEastAsia" w:hAnsiTheme="minorEastAsia" w:eastAsiaTheme="minorEastAsia"/>
              <w:szCs w:val="21"/>
            </w:rPr>
            <w:t>、采购人、招标采购代理机构及供应商</w:t>
          </w:r>
          <w:r>
            <w:tab/>
          </w:r>
          <w:r>
            <w:fldChar w:fldCharType="begin"/>
          </w:r>
          <w:r>
            <w:instrText xml:space="preserve"> PAGEREF _Toc15514 \h </w:instrText>
          </w:r>
          <w:r>
            <w:fldChar w:fldCharType="separate"/>
          </w:r>
          <w:r>
            <w:t>8</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_Toc14920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2</w:t>
          </w:r>
          <w:r>
            <w:rPr>
              <w:rFonts w:hint="eastAsia" w:cs="仿宋" w:asciiTheme="minorEastAsia" w:hAnsiTheme="minorEastAsia" w:eastAsiaTheme="minorEastAsia"/>
              <w:szCs w:val="21"/>
            </w:rPr>
            <w:t>、资金来源</w:t>
          </w:r>
          <w:r>
            <w:tab/>
          </w:r>
          <w:r>
            <w:fldChar w:fldCharType="begin"/>
          </w:r>
          <w:r>
            <w:instrText xml:space="preserve"> PAGEREF _Toc14920 \h </w:instrText>
          </w:r>
          <w:r>
            <w:fldChar w:fldCharType="separate"/>
          </w:r>
          <w:r>
            <w:t>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_Toc27275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3</w:t>
          </w:r>
          <w:r>
            <w:rPr>
              <w:rFonts w:hint="eastAsia" w:cs="仿宋" w:asciiTheme="minorEastAsia" w:hAnsiTheme="minorEastAsia" w:eastAsiaTheme="minorEastAsia"/>
              <w:szCs w:val="21"/>
            </w:rPr>
            <w:t>、磋商费用</w:t>
          </w:r>
          <w:r>
            <w:tab/>
          </w:r>
          <w:r>
            <w:fldChar w:fldCharType="begin"/>
          </w:r>
          <w:r>
            <w:instrText xml:space="preserve"> PAGEREF _Toc27275 \h </w:instrText>
          </w:r>
          <w:r>
            <w:fldChar w:fldCharType="separate"/>
          </w:r>
          <w:r>
            <w:t>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_Toc7565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4</w:t>
          </w:r>
          <w:r>
            <w:rPr>
              <w:rFonts w:hint="eastAsia" w:cs="仿宋" w:asciiTheme="minorEastAsia" w:hAnsiTheme="minorEastAsia" w:eastAsiaTheme="minorEastAsia"/>
              <w:szCs w:val="21"/>
            </w:rPr>
            <w:t>、适用法律</w:t>
          </w:r>
          <w:r>
            <w:tab/>
          </w:r>
          <w:r>
            <w:fldChar w:fldCharType="begin"/>
          </w:r>
          <w:r>
            <w:instrText xml:space="preserve"> PAGEREF _Toc7565 \h </w:instrText>
          </w:r>
          <w:r>
            <w:fldChar w:fldCharType="separate"/>
          </w:r>
          <w:r>
            <w:t>9</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_Toc14869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1"/>
            </w:rPr>
            <w:t>二、磋商文件</w:t>
          </w:r>
          <w:r>
            <w:tab/>
          </w:r>
          <w:r>
            <w:fldChar w:fldCharType="begin"/>
          </w:r>
          <w:r>
            <w:instrText xml:space="preserve"> PAGEREF _Toc14869 \h </w:instrText>
          </w:r>
          <w:r>
            <w:fldChar w:fldCharType="separate"/>
          </w:r>
          <w:r>
            <w:t>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_Toc262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5</w:t>
          </w:r>
          <w:r>
            <w:rPr>
              <w:rFonts w:hint="eastAsia" w:asciiTheme="minorEastAsia" w:hAnsiTheme="minorEastAsia" w:eastAsiaTheme="minorEastAsia"/>
              <w:szCs w:val="21"/>
            </w:rPr>
            <w:t>、磋商文件构成</w:t>
          </w:r>
          <w:r>
            <w:tab/>
          </w:r>
          <w:r>
            <w:fldChar w:fldCharType="begin"/>
          </w:r>
          <w:r>
            <w:instrText xml:space="preserve"> PAGEREF _Toc262 \h </w:instrText>
          </w:r>
          <w:r>
            <w:fldChar w:fldCharType="separate"/>
          </w:r>
          <w:r>
            <w:t>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_Toc24332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6</w:t>
          </w:r>
          <w:r>
            <w:rPr>
              <w:rFonts w:hint="eastAsia" w:asciiTheme="minorEastAsia" w:hAnsiTheme="minorEastAsia" w:eastAsiaTheme="minorEastAsia"/>
              <w:szCs w:val="21"/>
            </w:rPr>
            <w:t>、磋商文件的澄清与修改</w:t>
          </w:r>
          <w:r>
            <w:tab/>
          </w:r>
          <w:r>
            <w:fldChar w:fldCharType="begin"/>
          </w:r>
          <w:r>
            <w:instrText xml:space="preserve"> PAGEREF _Toc24332 \h </w:instrText>
          </w:r>
          <w:r>
            <w:fldChar w:fldCharType="separate"/>
          </w:r>
          <w:r>
            <w:t>10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_Toc21275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7</w:t>
          </w:r>
          <w:r>
            <w:rPr>
              <w:rFonts w:hint="eastAsia" w:asciiTheme="minorEastAsia" w:hAnsiTheme="minorEastAsia" w:eastAsiaTheme="minorEastAsia"/>
              <w:szCs w:val="21"/>
            </w:rPr>
            <w:t>、磋商文件的解释权</w:t>
          </w:r>
          <w:r>
            <w:tab/>
          </w:r>
          <w:r>
            <w:fldChar w:fldCharType="begin"/>
          </w:r>
          <w:r>
            <w:instrText xml:space="preserve"> PAGEREF _Toc21275 \h </w:instrText>
          </w:r>
          <w:r>
            <w:fldChar w:fldCharType="separate"/>
          </w:r>
          <w:r>
            <w:t>10</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_Toc6263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1"/>
            </w:rPr>
            <w:t>三、磋商响应文件的编制</w:t>
          </w:r>
          <w:r>
            <w:tab/>
          </w:r>
          <w:r>
            <w:fldChar w:fldCharType="begin"/>
          </w:r>
          <w:r>
            <w:instrText xml:space="preserve"> PAGEREF _Toc6263 \h </w:instrText>
          </w:r>
          <w:r>
            <w:fldChar w:fldCharType="separate"/>
          </w:r>
          <w:r>
            <w:t>10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_Toc16377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8</w:t>
          </w:r>
          <w:r>
            <w:rPr>
              <w:rFonts w:hint="eastAsia" w:cs="仿宋" w:asciiTheme="minorEastAsia" w:hAnsiTheme="minorEastAsia" w:eastAsiaTheme="minorEastAsia"/>
              <w:szCs w:val="21"/>
            </w:rPr>
            <w:t>、磋商范围及磋商标的标准和语言、文字、计量单位、时间的使用</w:t>
          </w:r>
          <w:r>
            <w:tab/>
          </w:r>
          <w:r>
            <w:fldChar w:fldCharType="begin"/>
          </w:r>
          <w:r>
            <w:instrText xml:space="preserve"> PAGEREF _Toc16377 \h </w:instrText>
          </w:r>
          <w:r>
            <w:fldChar w:fldCharType="separate"/>
          </w:r>
          <w:r>
            <w:t>10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_Toc3622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9</w:t>
          </w:r>
          <w:r>
            <w:rPr>
              <w:rFonts w:hint="eastAsia" w:cs="仿宋" w:asciiTheme="minorEastAsia" w:hAnsiTheme="minorEastAsia" w:eastAsiaTheme="minorEastAsia"/>
              <w:szCs w:val="21"/>
            </w:rPr>
            <w:t>、磋商响应文件构成</w:t>
          </w:r>
          <w:r>
            <w:tab/>
          </w:r>
          <w:r>
            <w:fldChar w:fldCharType="begin"/>
          </w:r>
          <w:r>
            <w:instrText xml:space="preserve"> PAGEREF _Toc3622 \h </w:instrText>
          </w:r>
          <w:r>
            <w:fldChar w:fldCharType="separate"/>
          </w:r>
          <w:r>
            <w:t>10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_Toc4917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10</w:t>
          </w:r>
          <w:r>
            <w:rPr>
              <w:rFonts w:hint="eastAsia" w:cs="仿宋" w:asciiTheme="minorEastAsia" w:hAnsiTheme="minorEastAsia" w:eastAsiaTheme="minorEastAsia"/>
              <w:szCs w:val="21"/>
            </w:rPr>
            <w:t>、证明磋商标的的合格性和符合磋商文件规定的技术文件</w:t>
          </w:r>
          <w:r>
            <w:tab/>
          </w:r>
          <w:r>
            <w:fldChar w:fldCharType="begin"/>
          </w:r>
          <w:r>
            <w:instrText xml:space="preserve"> PAGEREF _Toc4917 \h </w:instrText>
          </w:r>
          <w:r>
            <w:fldChar w:fldCharType="separate"/>
          </w:r>
          <w:r>
            <w:t>11</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_Toc15416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11</w:t>
          </w:r>
          <w:r>
            <w:rPr>
              <w:rFonts w:hint="eastAsia" w:cs="仿宋" w:asciiTheme="minorEastAsia" w:hAnsiTheme="minorEastAsia" w:eastAsiaTheme="minorEastAsia"/>
              <w:szCs w:val="21"/>
            </w:rPr>
            <w:t>、磋商报价</w:t>
          </w:r>
          <w:r>
            <w:tab/>
          </w:r>
          <w:r>
            <w:fldChar w:fldCharType="begin"/>
          </w:r>
          <w:r>
            <w:instrText xml:space="preserve"> PAGEREF _Toc15416 \h </w:instrText>
          </w:r>
          <w:r>
            <w:fldChar w:fldCharType="separate"/>
          </w:r>
          <w:r>
            <w:t>11</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_Toc17356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12</w:t>
          </w:r>
          <w:r>
            <w:rPr>
              <w:rFonts w:hint="eastAsia" w:cs="仿宋" w:asciiTheme="minorEastAsia" w:hAnsiTheme="minorEastAsia" w:eastAsiaTheme="minorEastAsia"/>
              <w:szCs w:val="21"/>
            </w:rPr>
            <w:t>、磋商保证金（本项目不适用）</w:t>
          </w:r>
          <w:r>
            <w:tab/>
          </w:r>
          <w:r>
            <w:fldChar w:fldCharType="begin"/>
          </w:r>
          <w:r>
            <w:instrText xml:space="preserve"> PAGEREF _Toc17356 \h </w:instrText>
          </w:r>
          <w:r>
            <w:fldChar w:fldCharType="separate"/>
          </w:r>
          <w:r>
            <w:t>11</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_Toc25513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13</w:t>
          </w:r>
          <w:r>
            <w:rPr>
              <w:rFonts w:hint="eastAsia" w:cs="仿宋" w:asciiTheme="minorEastAsia" w:hAnsiTheme="minorEastAsia" w:eastAsiaTheme="minorEastAsia"/>
              <w:szCs w:val="21"/>
            </w:rPr>
            <w:t>、磋商有效期</w:t>
          </w:r>
          <w:r>
            <w:tab/>
          </w:r>
          <w:r>
            <w:fldChar w:fldCharType="begin"/>
          </w:r>
          <w:r>
            <w:instrText xml:space="preserve"> PAGEREF _Toc25513 \h </w:instrText>
          </w:r>
          <w:r>
            <w:fldChar w:fldCharType="separate"/>
          </w:r>
          <w:r>
            <w:t>12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_Toc25846 </w:instrText>
          </w:r>
          <w:r>
            <w:rPr>
              <w:rFonts w:asciiTheme="minorEastAsia" w:hAnsiTheme="minorEastAsia" w:eastAsiaTheme="minorEastAsia"/>
              <w:bCs/>
              <w:lang w:val="zh-CN"/>
            </w:rPr>
            <w:fldChar w:fldCharType="separate"/>
          </w:r>
          <w:r>
            <w:rPr>
              <w:rFonts w:cs="仿宋" w:asciiTheme="minorEastAsia" w:hAnsiTheme="minorEastAsia" w:eastAsiaTheme="minorEastAsia"/>
              <w:szCs w:val="21"/>
            </w:rPr>
            <w:t>14</w:t>
          </w:r>
          <w:r>
            <w:rPr>
              <w:rFonts w:hint="eastAsia" w:cs="仿宋" w:asciiTheme="minorEastAsia" w:hAnsiTheme="minorEastAsia" w:eastAsiaTheme="minorEastAsia"/>
              <w:szCs w:val="21"/>
            </w:rPr>
            <w:t>、磋商响应文件的签署及规定</w:t>
          </w:r>
          <w:r>
            <w:tab/>
          </w:r>
          <w:r>
            <w:fldChar w:fldCharType="begin"/>
          </w:r>
          <w:r>
            <w:instrText xml:space="preserve"> PAGEREF _Toc25846 \h </w:instrText>
          </w:r>
          <w:r>
            <w:fldChar w:fldCharType="separate"/>
          </w:r>
          <w:r>
            <w:t>12</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_Toc28757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bCs/>
              <w:szCs w:val="21"/>
            </w:rPr>
            <w:t>四、磋商响应文件的递交</w:t>
          </w:r>
          <w:r>
            <w:tab/>
          </w:r>
          <w:r>
            <w:fldChar w:fldCharType="begin"/>
          </w:r>
          <w:r>
            <w:instrText xml:space="preserve"> PAGEREF _Toc28757 \h </w:instrText>
          </w:r>
          <w:r>
            <w:fldChar w:fldCharType="separate"/>
          </w:r>
          <w:r>
            <w:t>12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_Toc19097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1"/>
            </w:rPr>
            <w:t>15、磋商响应文件的密封和标记</w:t>
          </w:r>
          <w:r>
            <w:tab/>
          </w:r>
          <w:r>
            <w:fldChar w:fldCharType="begin"/>
          </w:r>
          <w:r>
            <w:instrText xml:space="preserve"> PAGEREF _Toc19097 \h </w:instrText>
          </w:r>
          <w:r>
            <w:fldChar w:fldCharType="separate"/>
          </w:r>
          <w:r>
            <w:t>12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_Toc2071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1"/>
            </w:rPr>
            <w:t>16、磋商截止</w:t>
          </w:r>
          <w:r>
            <w:tab/>
          </w:r>
          <w:r>
            <w:fldChar w:fldCharType="begin"/>
          </w:r>
          <w:r>
            <w:instrText xml:space="preserve"> PAGEREF _Toc2071 \h </w:instrText>
          </w:r>
          <w:r>
            <w:fldChar w:fldCharType="separate"/>
          </w:r>
          <w:r>
            <w:t>12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_Toc26219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1"/>
            </w:rPr>
            <w:t>17、磋商文件的接收、修改与撤回</w:t>
          </w:r>
          <w:r>
            <w:tab/>
          </w:r>
          <w:r>
            <w:fldChar w:fldCharType="begin"/>
          </w:r>
          <w:r>
            <w:instrText xml:space="preserve"> PAGEREF _Toc26219 \h </w:instrText>
          </w:r>
          <w:r>
            <w:fldChar w:fldCharType="separate"/>
          </w:r>
          <w:r>
            <w:t>12</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_Toc21491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bCs/>
              <w:szCs w:val="21"/>
            </w:rPr>
            <w:t>五、磋商</w:t>
          </w:r>
          <w:r>
            <w:tab/>
          </w:r>
          <w:r>
            <w:fldChar w:fldCharType="begin"/>
          </w:r>
          <w:r>
            <w:instrText xml:space="preserve"> PAGEREF _Toc21491 \h </w:instrText>
          </w:r>
          <w:r>
            <w:fldChar w:fldCharType="separate"/>
          </w:r>
          <w:r>
            <w:t>13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_Toc19199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18</w:t>
          </w:r>
          <w:r>
            <w:rPr>
              <w:rFonts w:hint="eastAsia" w:asciiTheme="minorEastAsia" w:hAnsiTheme="minorEastAsia" w:eastAsiaTheme="minorEastAsia"/>
              <w:szCs w:val="21"/>
            </w:rPr>
            <w:t>、磋商前准备</w:t>
          </w:r>
          <w:r>
            <w:tab/>
          </w:r>
          <w:r>
            <w:fldChar w:fldCharType="begin"/>
          </w:r>
          <w:r>
            <w:instrText xml:space="preserve"> PAGEREF _Toc19199 \h </w:instrText>
          </w:r>
          <w:r>
            <w:fldChar w:fldCharType="separate"/>
          </w:r>
          <w:r>
            <w:t>13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_Toc23396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19</w:t>
          </w:r>
          <w:r>
            <w:rPr>
              <w:rFonts w:hint="eastAsia" w:asciiTheme="minorEastAsia" w:hAnsiTheme="minorEastAsia" w:eastAsiaTheme="minorEastAsia"/>
              <w:szCs w:val="21"/>
            </w:rPr>
            <w:t>、</w:t>
          </w:r>
          <w:r>
            <w:rPr>
              <w:rFonts w:hint="eastAsia" w:cs="??_GB2312" w:asciiTheme="minorEastAsia" w:hAnsiTheme="minorEastAsia" w:eastAsiaTheme="minorEastAsia"/>
              <w:bCs w:val="0"/>
              <w:szCs w:val="21"/>
            </w:rPr>
            <w:t>磋商小组的组成及要求</w:t>
          </w:r>
          <w:r>
            <w:tab/>
          </w:r>
          <w:r>
            <w:fldChar w:fldCharType="begin"/>
          </w:r>
          <w:r>
            <w:instrText xml:space="preserve"> PAGEREF _Toc23396 \h </w:instrText>
          </w:r>
          <w:r>
            <w:fldChar w:fldCharType="separate"/>
          </w:r>
          <w:r>
            <w:t>13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_Toc27723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20</w:t>
          </w:r>
          <w:r>
            <w:rPr>
              <w:rFonts w:hint="eastAsia" w:asciiTheme="minorEastAsia" w:hAnsiTheme="minorEastAsia" w:eastAsiaTheme="minorEastAsia"/>
              <w:szCs w:val="21"/>
            </w:rPr>
            <w:t>、磋商响应文件的评审与澄清</w:t>
          </w:r>
          <w:r>
            <w:tab/>
          </w:r>
          <w:r>
            <w:fldChar w:fldCharType="begin"/>
          </w:r>
          <w:r>
            <w:instrText xml:space="preserve"> PAGEREF _Toc27723 \h </w:instrText>
          </w:r>
          <w:r>
            <w:fldChar w:fldCharType="separate"/>
          </w:r>
          <w:r>
            <w:t>14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_Toc19269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21</w:t>
          </w:r>
          <w:r>
            <w:rPr>
              <w:rFonts w:hint="eastAsia" w:asciiTheme="minorEastAsia" w:hAnsiTheme="minorEastAsia" w:eastAsiaTheme="minorEastAsia"/>
              <w:szCs w:val="21"/>
            </w:rPr>
            <w:t>、磋商偏离</w:t>
          </w:r>
          <w:r>
            <w:tab/>
          </w:r>
          <w:r>
            <w:fldChar w:fldCharType="begin"/>
          </w:r>
          <w:r>
            <w:instrText xml:space="preserve"> PAGEREF _Toc19269 \h </w:instrText>
          </w:r>
          <w:r>
            <w:fldChar w:fldCharType="separate"/>
          </w:r>
          <w:r>
            <w:t>15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_Toc12661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22</w:t>
          </w:r>
          <w:r>
            <w:rPr>
              <w:rFonts w:hint="eastAsia" w:asciiTheme="minorEastAsia" w:hAnsiTheme="minorEastAsia" w:eastAsiaTheme="minorEastAsia"/>
              <w:szCs w:val="21"/>
            </w:rPr>
            <w:t>、无效响应</w:t>
          </w:r>
          <w:r>
            <w:tab/>
          </w:r>
          <w:r>
            <w:fldChar w:fldCharType="begin"/>
          </w:r>
          <w:r>
            <w:instrText xml:space="preserve"> PAGEREF _Toc12661 \h </w:instrText>
          </w:r>
          <w:r>
            <w:fldChar w:fldCharType="separate"/>
          </w:r>
          <w:r>
            <w:t>15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_Toc3322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23</w:t>
          </w:r>
          <w:r>
            <w:rPr>
              <w:rFonts w:hint="eastAsia" w:asciiTheme="minorEastAsia" w:hAnsiTheme="minorEastAsia" w:eastAsiaTheme="minorEastAsia"/>
              <w:szCs w:val="21"/>
            </w:rPr>
            <w:t>、比较与评价</w:t>
          </w:r>
          <w:r>
            <w:tab/>
          </w:r>
          <w:r>
            <w:fldChar w:fldCharType="begin"/>
          </w:r>
          <w:r>
            <w:instrText xml:space="preserve"> PAGEREF _Toc3322 \h </w:instrText>
          </w:r>
          <w:r>
            <w:fldChar w:fldCharType="separate"/>
          </w:r>
          <w:r>
            <w:t>15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_Toc18914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24</w:t>
          </w:r>
          <w:r>
            <w:rPr>
              <w:rFonts w:hint="eastAsia" w:asciiTheme="minorEastAsia" w:hAnsiTheme="minorEastAsia" w:eastAsiaTheme="minorEastAsia"/>
              <w:szCs w:val="21"/>
            </w:rPr>
            <w:t>、项目终止</w:t>
          </w:r>
          <w:r>
            <w:tab/>
          </w:r>
          <w:r>
            <w:fldChar w:fldCharType="begin"/>
          </w:r>
          <w:r>
            <w:instrText xml:space="preserve"> PAGEREF _Toc18914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_Toc30641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25</w:t>
          </w:r>
          <w:r>
            <w:rPr>
              <w:rFonts w:hint="eastAsia" w:asciiTheme="minorEastAsia" w:hAnsiTheme="minorEastAsia" w:eastAsiaTheme="minorEastAsia"/>
              <w:szCs w:val="21"/>
            </w:rPr>
            <w:t>、保密原则</w:t>
          </w:r>
          <w:r>
            <w:tab/>
          </w:r>
          <w:r>
            <w:fldChar w:fldCharType="begin"/>
          </w:r>
          <w:r>
            <w:instrText xml:space="preserve"> PAGEREF _Toc30641 \h </w:instrText>
          </w:r>
          <w:r>
            <w:fldChar w:fldCharType="separate"/>
          </w:r>
          <w:r>
            <w:t>16</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_Toc2013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1"/>
            </w:rPr>
            <w:t>六、确定成交</w:t>
          </w:r>
          <w:r>
            <w:tab/>
          </w:r>
          <w:r>
            <w:fldChar w:fldCharType="begin"/>
          </w:r>
          <w:r>
            <w:instrText xml:space="preserve"> PAGEREF _Toc2013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_Toc29952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26</w:t>
          </w:r>
          <w:r>
            <w:rPr>
              <w:rFonts w:hint="eastAsia" w:asciiTheme="minorEastAsia" w:hAnsiTheme="minorEastAsia" w:eastAsiaTheme="minorEastAsia"/>
              <w:szCs w:val="21"/>
            </w:rPr>
            <w:t>、成交候选人的确定原则及标准</w:t>
          </w:r>
          <w:r>
            <w:tab/>
          </w:r>
          <w:r>
            <w:fldChar w:fldCharType="begin"/>
          </w:r>
          <w:r>
            <w:instrText xml:space="preserve"> PAGEREF _Toc29952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_Toc21839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27</w:t>
          </w:r>
          <w:r>
            <w:rPr>
              <w:rFonts w:hint="eastAsia" w:asciiTheme="minorEastAsia" w:hAnsiTheme="minorEastAsia" w:eastAsiaTheme="minorEastAsia"/>
              <w:szCs w:val="21"/>
            </w:rPr>
            <w:t>、确定成交候选人和成交供应商</w:t>
          </w:r>
          <w:r>
            <w:tab/>
          </w:r>
          <w:r>
            <w:fldChar w:fldCharType="begin"/>
          </w:r>
          <w:r>
            <w:instrText xml:space="preserve"> PAGEREF _Toc21839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_Toc31534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28</w:t>
          </w:r>
          <w:r>
            <w:rPr>
              <w:rFonts w:hint="eastAsia" w:asciiTheme="minorEastAsia" w:hAnsiTheme="minorEastAsia" w:eastAsiaTheme="minorEastAsia"/>
              <w:szCs w:val="21"/>
            </w:rPr>
            <w:t>、采购任务取消</w:t>
          </w:r>
          <w:r>
            <w:tab/>
          </w:r>
          <w:r>
            <w:fldChar w:fldCharType="begin"/>
          </w:r>
          <w:r>
            <w:instrText xml:space="preserve"> PAGEREF _Toc31534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_Toc15197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29</w:t>
          </w:r>
          <w:r>
            <w:rPr>
              <w:rFonts w:hint="eastAsia" w:asciiTheme="minorEastAsia" w:hAnsiTheme="minorEastAsia" w:eastAsiaTheme="minorEastAsia"/>
              <w:szCs w:val="21"/>
            </w:rPr>
            <w:t>、成交公告和成交通知书</w:t>
          </w:r>
          <w:r>
            <w:tab/>
          </w:r>
          <w:r>
            <w:fldChar w:fldCharType="begin"/>
          </w:r>
          <w:r>
            <w:instrText xml:space="preserve"> PAGEREF _Toc15197 \h </w:instrText>
          </w:r>
          <w:r>
            <w:fldChar w:fldCharType="separate"/>
          </w:r>
          <w:r>
            <w:t>16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_Toc4828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30</w:t>
          </w:r>
          <w:r>
            <w:rPr>
              <w:rFonts w:hint="eastAsia" w:asciiTheme="minorEastAsia" w:hAnsiTheme="minorEastAsia" w:eastAsiaTheme="minorEastAsia"/>
              <w:szCs w:val="21"/>
            </w:rPr>
            <w:t>、签订合同</w:t>
          </w:r>
          <w:r>
            <w:tab/>
          </w:r>
          <w:r>
            <w:fldChar w:fldCharType="begin"/>
          </w:r>
          <w:r>
            <w:instrText xml:space="preserve"> PAGEREF _Toc4828 \h </w:instrText>
          </w:r>
          <w:r>
            <w:fldChar w:fldCharType="separate"/>
          </w:r>
          <w:r>
            <w:t>17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_Toc31727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31</w:t>
          </w:r>
          <w:r>
            <w:rPr>
              <w:rFonts w:hint="eastAsia" w:asciiTheme="minorEastAsia" w:hAnsiTheme="minorEastAsia" w:eastAsiaTheme="minorEastAsia"/>
              <w:szCs w:val="21"/>
            </w:rPr>
            <w:t>、履约保证金</w:t>
          </w:r>
          <w:r>
            <w:tab/>
          </w:r>
          <w:r>
            <w:fldChar w:fldCharType="begin"/>
          </w:r>
          <w:r>
            <w:instrText xml:space="preserve"> PAGEREF _Toc31727 \h </w:instrText>
          </w:r>
          <w:r>
            <w:fldChar w:fldCharType="separate"/>
          </w:r>
          <w:r>
            <w:t>17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_Toc2801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32</w:t>
          </w:r>
          <w:r>
            <w:rPr>
              <w:rFonts w:hint="eastAsia" w:asciiTheme="minorEastAsia" w:hAnsiTheme="minorEastAsia" w:eastAsiaTheme="minorEastAsia"/>
              <w:szCs w:val="21"/>
            </w:rPr>
            <w:t>、成交服务费</w:t>
          </w:r>
          <w:r>
            <w:tab/>
          </w:r>
          <w:r>
            <w:fldChar w:fldCharType="begin"/>
          </w:r>
          <w:r>
            <w:instrText xml:space="preserve"> PAGEREF _Toc2801 \h </w:instrText>
          </w:r>
          <w:r>
            <w:fldChar w:fldCharType="separate"/>
          </w:r>
          <w:r>
            <w:t>17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_Toc29802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33</w:t>
          </w:r>
          <w:r>
            <w:rPr>
              <w:rFonts w:hint="eastAsia" w:asciiTheme="minorEastAsia" w:hAnsiTheme="minorEastAsia" w:eastAsiaTheme="minorEastAsia"/>
              <w:szCs w:val="21"/>
            </w:rPr>
            <w:t>、政府采购信用担保</w:t>
          </w:r>
          <w:r>
            <w:tab/>
          </w:r>
          <w:r>
            <w:fldChar w:fldCharType="begin"/>
          </w:r>
          <w:r>
            <w:instrText xml:space="preserve"> PAGEREF _Toc29802 \h </w:instrText>
          </w:r>
          <w:r>
            <w:fldChar w:fldCharType="separate"/>
          </w:r>
          <w:r>
            <w:t>17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_Toc21750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34</w:t>
          </w:r>
          <w:r>
            <w:rPr>
              <w:rFonts w:hint="eastAsia" w:asciiTheme="minorEastAsia" w:hAnsiTheme="minorEastAsia" w:eastAsiaTheme="minorEastAsia"/>
              <w:szCs w:val="21"/>
            </w:rPr>
            <w:t>、廉洁自律规定</w:t>
          </w:r>
          <w:r>
            <w:tab/>
          </w:r>
          <w:r>
            <w:fldChar w:fldCharType="begin"/>
          </w:r>
          <w:r>
            <w:instrText xml:space="preserve"> PAGEREF _Toc21750 \h </w:instrText>
          </w:r>
          <w:r>
            <w:fldChar w:fldCharType="separate"/>
          </w:r>
          <w:r>
            <w:t>17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_Toc31513 </w:instrText>
          </w:r>
          <w:r>
            <w:rPr>
              <w:rFonts w:asciiTheme="minorEastAsia" w:hAnsiTheme="minorEastAsia" w:eastAsiaTheme="minorEastAsia"/>
              <w:bCs/>
              <w:lang w:val="zh-CN"/>
            </w:rPr>
            <w:fldChar w:fldCharType="separate"/>
          </w:r>
          <w:r>
            <w:rPr>
              <w:rFonts w:asciiTheme="minorEastAsia" w:hAnsiTheme="minorEastAsia" w:eastAsiaTheme="minorEastAsia"/>
              <w:szCs w:val="21"/>
            </w:rPr>
            <w:t>35</w:t>
          </w:r>
          <w:r>
            <w:rPr>
              <w:rFonts w:hint="eastAsia" w:asciiTheme="minorEastAsia" w:hAnsiTheme="minorEastAsia" w:eastAsiaTheme="minorEastAsia"/>
              <w:szCs w:val="21"/>
            </w:rPr>
            <w:t>、质疑与接收</w:t>
          </w:r>
          <w:r>
            <w:tab/>
          </w:r>
          <w:r>
            <w:fldChar w:fldCharType="begin"/>
          </w:r>
          <w:r>
            <w:instrText xml:space="preserve"> PAGEREF _Toc31513 \h </w:instrText>
          </w:r>
          <w:r>
            <w:fldChar w:fldCharType="separate"/>
          </w:r>
          <w:r>
            <w:t>18</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_Toc5448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rPr>
            <w:t>第三章响应文件内容及格式</w:t>
          </w:r>
          <w:r>
            <w:tab/>
          </w:r>
          <w:r>
            <w:fldChar w:fldCharType="begin"/>
          </w:r>
          <w:r>
            <w:instrText xml:space="preserve"> PAGEREF _Toc5448 \h </w:instrText>
          </w:r>
          <w:r>
            <w:fldChar w:fldCharType="separate"/>
          </w:r>
          <w:r>
            <w:t>19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_Toc13605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封面：</w:t>
          </w:r>
          <w:r>
            <w:tab/>
          </w:r>
          <w:r>
            <w:fldChar w:fldCharType="begin"/>
          </w:r>
          <w:r>
            <w:instrText xml:space="preserve"> PAGEREF _Toc13605 \h </w:instrText>
          </w:r>
          <w:r>
            <w:fldChar w:fldCharType="separate"/>
          </w:r>
          <w:r>
            <w:t>20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_Toc3519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目录</w:t>
          </w:r>
          <w:r>
            <w:tab/>
          </w:r>
          <w:r>
            <w:fldChar w:fldCharType="begin"/>
          </w:r>
          <w:r>
            <w:instrText xml:space="preserve"> PAGEREF _Toc3519 \h </w:instrText>
          </w:r>
          <w:r>
            <w:fldChar w:fldCharType="separate"/>
          </w:r>
          <w:r>
            <w:t>21</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_Toc4364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32"/>
            </w:rPr>
            <w:t>第一部分  资料性证明材料</w:t>
          </w:r>
          <w:r>
            <w:tab/>
          </w:r>
          <w:r>
            <w:fldChar w:fldCharType="begin"/>
          </w:r>
          <w:r>
            <w:instrText xml:space="preserve"> PAGEREF _Toc4364 \h </w:instrText>
          </w:r>
          <w:r>
            <w:fldChar w:fldCharType="separate"/>
          </w:r>
          <w:r>
            <w:t>22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_Toc32454 </w:instrText>
          </w:r>
          <w:r>
            <w:rPr>
              <w:rFonts w:asciiTheme="minorEastAsia" w:hAnsiTheme="minorEastAsia" w:eastAsiaTheme="minorEastAsia"/>
              <w:bCs/>
              <w:lang w:val="zh-CN"/>
            </w:rPr>
            <w:fldChar w:fldCharType="separate"/>
          </w:r>
          <w:r>
            <w:rPr>
              <w:rFonts w:hint="eastAsia" w:ascii="宋体" w:hAnsi="宋体" w:cs="仿宋"/>
              <w:bCs/>
              <w:szCs w:val="28"/>
            </w:rPr>
            <w:t>1、开标一览表</w:t>
          </w:r>
          <w:r>
            <w:tab/>
          </w:r>
          <w:r>
            <w:fldChar w:fldCharType="begin"/>
          </w:r>
          <w:r>
            <w:instrText xml:space="preserve"> PAGEREF _Toc32454 \h </w:instrText>
          </w:r>
          <w:r>
            <w:fldChar w:fldCharType="separate"/>
          </w:r>
          <w:r>
            <w:t>22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_Toc12779 </w:instrText>
          </w:r>
          <w:r>
            <w:rPr>
              <w:rFonts w:asciiTheme="minorEastAsia" w:hAnsiTheme="minorEastAsia" w:eastAsiaTheme="minorEastAsia"/>
              <w:bCs/>
              <w:lang w:val="zh-CN"/>
            </w:rPr>
            <w:fldChar w:fldCharType="separate"/>
          </w:r>
          <w:r>
            <w:rPr>
              <w:rFonts w:hint="eastAsia" w:ascii="宋体" w:hAnsi="宋体" w:cs="仿宋"/>
              <w:bCs/>
              <w:szCs w:val="28"/>
            </w:rPr>
            <w:t>报价一览表</w:t>
          </w:r>
          <w:r>
            <w:rPr>
              <w:rFonts w:hint="eastAsia" w:hAnsi="宋体"/>
            </w:rPr>
            <w:t>（第一轮报价）</w:t>
          </w:r>
          <w:r>
            <w:tab/>
          </w:r>
          <w:r>
            <w:fldChar w:fldCharType="begin"/>
          </w:r>
          <w:r>
            <w:instrText xml:space="preserve"> PAGEREF _Toc12779 \h </w:instrText>
          </w:r>
          <w:r>
            <w:fldChar w:fldCharType="separate"/>
          </w:r>
          <w:r>
            <w:t>22</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_Toc14835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第二轮报价函</w:t>
          </w:r>
          <w:r>
            <w:tab/>
          </w:r>
          <w:r>
            <w:fldChar w:fldCharType="begin"/>
          </w:r>
          <w:r>
            <w:instrText xml:space="preserve"> PAGEREF _Toc14835 \h </w:instrText>
          </w:r>
          <w:r>
            <w:fldChar w:fldCharType="separate"/>
          </w:r>
          <w:r>
            <w:t>23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_Toc14885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2、法人或者非法人组织的营业执照等证明文件或自然人的身份证明</w:t>
          </w:r>
          <w:r>
            <w:tab/>
          </w:r>
          <w:r>
            <w:fldChar w:fldCharType="begin"/>
          </w:r>
          <w:r>
            <w:instrText xml:space="preserve"> PAGEREF _Toc14885 \h </w:instrText>
          </w:r>
          <w:r>
            <w:fldChar w:fldCharType="separate"/>
          </w:r>
          <w:r>
            <w:t>24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_Toc15008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3、法定代表人或单位负责人身份证明书或授权书（自然人投标的无需提供）</w:t>
          </w:r>
          <w:r>
            <w:tab/>
          </w:r>
          <w:r>
            <w:fldChar w:fldCharType="begin"/>
          </w:r>
          <w:r>
            <w:instrText xml:space="preserve"> PAGEREF _Toc15008 \h </w:instrText>
          </w:r>
          <w:r>
            <w:fldChar w:fldCharType="separate"/>
          </w:r>
          <w:r>
            <w:t>25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_Toc6183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3-1、法定代表人身份证明书</w:t>
          </w:r>
          <w:r>
            <w:tab/>
          </w:r>
          <w:r>
            <w:fldChar w:fldCharType="begin"/>
          </w:r>
          <w:r>
            <w:instrText xml:space="preserve"> PAGEREF _Toc6183 \h </w:instrText>
          </w:r>
          <w:r>
            <w:fldChar w:fldCharType="separate"/>
          </w:r>
          <w:r>
            <w:t>25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_Toc31771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3-2、法定代表人授权委托书</w:t>
          </w:r>
          <w:r>
            <w:tab/>
          </w:r>
          <w:r>
            <w:fldChar w:fldCharType="begin"/>
          </w:r>
          <w:r>
            <w:instrText xml:space="preserve"> PAGEREF _Toc31771 \h </w:instrText>
          </w:r>
          <w:r>
            <w:fldChar w:fldCharType="separate"/>
          </w:r>
          <w:r>
            <w:t>26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_Toc20054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4、财务审计报告或银行出具的信誉良好的证明材料</w:t>
          </w:r>
          <w:r>
            <w:tab/>
          </w:r>
          <w:r>
            <w:fldChar w:fldCharType="begin"/>
          </w:r>
          <w:r>
            <w:instrText xml:space="preserve"> PAGEREF _Toc20054 \h </w:instrText>
          </w:r>
          <w:r>
            <w:fldChar w:fldCharType="separate"/>
          </w:r>
          <w:r>
            <w:t>27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_Toc16983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kern w:val="0"/>
              <w:szCs w:val="28"/>
            </w:rPr>
            <w:t>5、具有依法缴纳税收的证明材料</w:t>
          </w:r>
          <w:r>
            <w:tab/>
          </w:r>
          <w:r>
            <w:fldChar w:fldCharType="begin"/>
          </w:r>
          <w:r>
            <w:instrText xml:space="preserve"> PAGEREF _Toc16983 \h </w:instrText>
          </w:r>
          <w:r>
            <w:fldChar w:fldCharType="separate"/>
          </w:r>
          <w:r>
            <w:t>28</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_Toc14187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6、具有依法缴纳社会保障资金的证明材料</w:t>
          </w:r>
          <w:r>
            <w:tab/>
          </w:r>
          <w:r>
            <w:fldChar w:fldCharType="begin"/>
          </w:r>
          <w:r>
            <w:instrText xml:space="preserve"> PAGEREF _Toc14187 \h </w:instrText>
          </w:r>
          <w:r>
            <w:fldChar w:fldCharType="separate"/>
          </w:r>
          <w:r>
            <w:t>29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_Toc29013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7、具备履行合同所必须的设备和专业技术能力的证明材料</w:t>
          </w:r>
          <w:r>
            <w:tab/>
          </w:r>
          <w:r>
            <w:fldChar w:fldCharType="begin"/>
          </w:r>
          <w:r>
            <w:instrText xml:space="preserve"> PAGEREF _Toc29013 \h </w:instrText>
          </w:r>
          <w:r>
            <w:fldChar w:fldCharType="separate"/>
          </w:r>
          <w:r>
            <w:t>30</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_Toc4819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8、参加政府采购活动前3年内在经营活动中没有重大违法记录的书面声明</w:t>
          </w:r>
          <w:r>
            <w:tab/>
          </w:r>
          <w:r>
            <w:fldChar w:fldCharType="begin"/>
          </w:r>
          <w:r>
            <w:instrText xml:space="preserve"> PAGEREF _Toc4819 \h </w:instrText>
          </w:r>
          <w:r>
            <w:fldChar w:fldCharType="separate"/>
          </w:r>
          <w:r>
            <w:t>31</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_Toc12439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9、其他资格证明文件</w:t>
          </w:r>
          <w:r>
            <w:tab/>
          </w:r>
          <w:r>
            <w:fldChar w:fldCharType="begin"/>
          </w:r>
          <w:r>
            <w:instrText xml:space="preserve"> PAGEREF _Toc12439 \h </w:instrText>
          </w:r>
          <w:r>
            <w:fldChar w:fldCharType="separate"/>
          </w:r>
          <w:r>
            <w:t>32</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_Toc16576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bCs/>
              <w:szCs w:val="32"/>
            </w:rPr>
            <w:t>第二部分符合性证明材料</w:t>
          </w:r>
          <w:r>
            <w:tab/>
          </w:r>
          <w:r>
            <w:fldChar w:fldCharType="begin"/>
          </w:r>
          <w:r>
            <w:instrText xml:space="preserve"> PAGEREF _Toc16576 \h </w:instrText>
          </w:r>
          <w:r>
            <w:fldChar w:fldCharType="separate"/>
          </w:r>
          <w:r>
            <w:t>33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_Toc17239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1、磋商响应函</w:t>
          </w:r>
          <w:r>
            <w:tab/>
          </w:r>
          <w:r>
            <w:fldChar w:fldCharType="begin"/>
          </w:r>
          <w:r>
            <w:instrText xml:space="preserve"> PAGEREF _Toc17239 \h </w:instrText>
          </w:r>
          <w:r>
            <w:fldChar w:fldCharType="separate"/>
          </w:r>
          <w:r>
            <w:t>33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_Toc5134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2、磋商承诺函</w:t>
          </w:r>
          <w:r>
            <w:tab/>
          </w:r>
          <w:r>
            <w:fldChar w:fldCharType="begin"/>
          </w:r>
          <w:r>
            <w:instrText xml:space="preserve"> PAGEREF _Toc5134 \h </w:instrText>
          </w:r>
          <w:r>
            <w:fldChar w:fldCharType="separate"/>
          </w:r>
          <w:r>
            <w:t>35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_Toc864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kern w:val="0"/>
              <w:szCs w:val="28"/>
            </w:rPr>
            <w:t>3、分项报价表</w:t>
          </w:r>
          <w:r>
            <w:tab/>
          </w:r>
          <w:r>
            <w:fldChar w:fldCharType="begin"/>
          </w:r>
          <w:r>
            <w:instrText xml:space="preserve"> PAGEREF _Toc864 \h </w:instrText>
          </w:r>
          <w:r>
            <w:fldChar w:fldCharType="separate"/>
          </w:r>
          <w:r>
            <w:t>36</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_Toc4154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kern w:val="0"/>
              <w:szCs w:val="28"/>
            </w:rPr>
            <w:t>4、商务要求偏离表</w:t>
          </w:r>
          <w:r>
            <w:tab/>
          </w:r>
          <w:r>
            <w:fldChar w:fldCharType="begin"/>
          </w:r>
          <w:r>
            <w:instrText xml:space="preserve"> PAGEREF _Toc4154 \h </w:instrText>
          </w:r>
          <w:r>
            <w:fldChar w:fldCharType="separate"/>
          </w:r>
          <w:r>
            <w:t>37</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_Toc7090 </w:instrText>
          </w:r>
          <w:r>
            <w:rPr>
              <w:rFonts w:asciiTheme="minorEastAsia" w:hAnsiTheme="minorEastAsia" w:eastAsiaTheme="minorEastAsia"/>
              <w:bCs/>
              <w:lang w:val="zh-CN"/>
            </w:rPr>
            <w:fldChar w:fldCharType="separate"/>
          </w:r>
          <w:r>
            <w:rPr>
              <w:rFonts w:hint="eastAsia" w:ascii="宋体" w:hAnsi="宋体" w:cs="仿宋"/>
              <w:kern w:val="0"/>
              <w:szCs w:val="28"/>
            </w:rPr>
            <w:t>5、供应商基本情况表</w:t>
          </w:r>
          <w:r>
            <w:tab/>
          </w:r>
          <w:r>
            <w:fldChar w:fldCharType="begin"/>
          </w:r>
          <w:r>
            <w:instrText xml:space="preserve"> PAGEREF _Toc7090 \h </w:instrText>
          </w:r>
          <w:r>
            <w:fldChar w:fldCharType="separate"/>
          </w:r>
          <w:r>
            <w:t>38</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_Toc23526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28"/>
            </w:rPr>
            <w:t>6、</w:t>
          </w:r>
          <w:r>
            <w:rPr>
              <w:rFonts w:hint="eastAsia" w:cs="仿宋" w:asciiTheme="minorEastAsia" w:hAnsiTheme="minorEastAsia" w:eastAsiaTheme="minorEastAsia"/>
              <w:kern w:val="0"/>
              <w:szCs w:val="28"/>
            </w:rPr>
            <w:t>近年完成的类似项目</w:t>
          </w:r>
          <w:r>
            <w:tab/>
          </w:r>
          <w:r>
            <w:fldChar w:fldCharType="begin"/>
          </w:r>
          <w:r>
            <w:instrText xml:space="preserve"> PAGEREF _Toc23526 \h </w:instrText>
          </w:r>
          <w:r>
            <w:fldChar w:fldCharType="separate"/>
          </w:r>
          <w:r>
            <w:t>39</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_Toc18787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kern w:val="0"/>
              <w:szCs w:val="28"/>
            </w:rPr>
            <w:t>7、项目管理机构</w:t>
          </w:r>
          <w:r>
            <w:tab/>
          </w:r>
          <w:r>
            <w:fldChar w:fldCharType="begin"/>
          </w:r>
          <w:r>
            <w:instrText xml:space="preserve"> PAGEREF _Toc18787 \h </w:instrText>
          </w:r>
          <w:r>
            <w:fldChar w:fldCharType="separate"/>
          </w:r>
          <w:r>
            <w:t>40</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_Toc13519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bCs/>
              <w:szCs w:val="32"/>
            </w:rPr>
            <w:t>第三部分  其他材料</w:t>
          </w:r>
          <w:r>
            <w:tab/>
          </w:r>
          <w:r>
            <w:fldChar w:fldCharType="begin"/>
          </w:r>
          <w:r>
            <w:instrText xml:space="preserve"> PAGEREF _Toc13519 \h </w:instrText>
          </w:r>
          <w:r>
            <w:fldChar w:fldCharType="separate"/>
          </w:r>
          <w:r>
            <w:t>43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_Toc23636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28"/>
            </w:rPr>
            <w:t>1、</w:t>
          </w:r>
          <w:r>
            <w:rPr>
              <w:rFonts w:hint="eastAsia" w:asciiTheme="minorEastAsia" w:hAnsiTheme="minorEastAsia" w:eastAsiaTheme="minorEastAsia"/>
              <w:szCs w:val="24"/>
            </w:rPr>
            <w:t>服务方案</w:t>
          </w:r>
          <w:r>
            <w:tab/>
          </w:r>
          <w:r>
            <w:fldChar w:fldCharType="begin"/>
          </w:r>
          <w:r>
            <w:instrText xml:space="preserve"> PAGEREF _Toc23636 \h </w:instrText>
          </w:r>
          <w:r>
            <w:fldChar w:fldCharType="separate"/>
          </w:r>
          <w:r>
            <w:t>43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_Toc16047 </w:instrText>
          </w:r>
          <w:r>
            <w:rPr>
              <w:rFonts w:asciiTheme="minorEastAsia" w:hAnsiTheme="minorEastAsia" w:eastAsiaTheme="minorEastAsia"/>
              <w:bCs/>
              <w:lang w:val="zh-CN"/>
            </w:rPr>
            <w:fldChar w:fldCharType="separate"/>
          </w:r>
          <w:r>
            <w:rPr>
              <w:rFonts w:hint="eastAsia"/>
              <w:lang w:val="en-US" w:eastAsia="zh-CN"/>
            </w:rPr>
            <w:t>2、中小企业声明函</w:t>
          </w:r>
          <w:r>
            <w:tab/>
          </w:r>
          <w:r>
            <w:fldChar w:fldCharType="begin"/>
          </w:r>
          <w:r>
            <w:instrText xml:space="preserve"> PAGEREF _Toc16047 \h </w:instrText>
          </w:r>
          <w:r>
            <w:fldChar w:fldCharType="separate"/>
          </w:r>
          <w:r>
            <w:t>44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_Toc10856 </w:instrText>
          </w:r>
          <w:r>
            <w:rPr>
              <w:rFonts w:asciiTheme="minorEastAsia" w:hAnsiTheme="minorEastAsia" w:eastAsiaTheme="minorEastAsia"/>
              <w:bCs/>
              <w:lang w:val="zh-CN"/>
            </w:rPr>
            <w:fldChar w:fldCharType="separate"/>
          </w:r>
          <w:r>
            <w:rPr>
              <w:rFonts w:hint="eastAsia"/>
              <w:lang w:val="en-US" w:eastAsia="zh-CN"/>
            </w:rPr>
            <w:t>3、残疾人福利性单位声明函</w:t>
          </w:r>
          <w:r>
            <w:tab/>
          </w:r>
          <w:r>
            <w:fldChar w:fldCharType="begin"/>
          </w:r>
          <w:r>
            <w:instrText xml:space="preserve"> PAGEREF _Toc10856 \h </w:instrText>
          </w:r>
          <w:r>
            <w:fldChar w:fldCharType="separate"/>
          </w:r>
          <w:r>
            <w:t>45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_Toc16721 </w:instrText>
          </w:r>
          <w:r>
            <w:rPr>
              <w:rFonts w:asciiTheme="minorEastAsia" w:hAnsiTheme="minorEastAsia" w:eastAsiaTheme="minorEastAsia"/>
              <w:bCs/>
              <w:lang w:val="zh-CN"/>
            </w:rPr>
            <w:fldChar w:fldCharType="separate"/>
          </w:r>
          <w:r>
            <w:rPr>
              <w:rFonts w:hint="eastAsia" w:asciiTheme="minorEastAsia" w:hAnsiTheme="minorEastAsia" w:eastAsiaTheme="minorEastAsia"/>
              <w:lang w:val="en-US" w:eastAsia="zh-CN"/>
            </w:rPr>
            <w:t>4、</w:t>
          </w:r>
          <w:r>
            <w:rPr>
              <w:rFonts w:hint="eastAsia" w:asciiTheme="minorEastAsia" w:hAnsiTheme="minorEastAsia" w:eastAsiaTheme="minorEastAsia"/>
            </w:rPr>
            <w:t>省级以上监狱管理局、戒毒管理局（含新疆生产建设兵团）出具的属于监狱企业的证明文件（格式自拟）</w:t>
          </w:r>
          <w:r>
            <w:tab/>
          </w:r>
          <w:r>
            <w:fldChar w:fldCharType="begin"/>
          </w:r>
          <w:r>
            <w:instrText xml:space="preserve"> PAGEREF _Toc16721 \h </w:instrText>
          </w:r>
          <w:r>
            <w:fldChar w:fldCharType="separate"/>
          </w:r>
          <w:r>
            <w:t>45</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_Toc1286 </w:instrText>
          </w:r>
          <w:r>
            <w:rPr>
              <w:rFonts w:asciiTheme="minorEastAsia" w:hAnsiTheme="minorEastAsia" w:eastAsiaTheme="minorEastAsia"/>
              <w:bCs/>
              <w:lang w:val="zh-CN"/>
            </w:rPr>
            <w:fldChar w:fldCharType="separate"/>
          </w:r>
          <w:r>
            <w:rPr>
              <w:rFonts w:hint="eastAsia" w:asciiTheme="minorEastAsia" w:hAnsiTheme="minorEastAsia" w:eastAsiaTheme="minorEastAsia"/>
              <w:szCs w:val="28"/>
              <w:lang w:val="en-US" w:eastAsia="zh-CN"/>
            </w:rPr>
            <w:t>5</w:t>
          </w:r>
          <w:r>
            <w:rPr>
              <w:rFonts w:hint="eastAsia" w:asciiTheme="minorEastAsia" w:hAnsiTheme="minorEastAsia" w:eastAsiaTheme="minorEastAsia"/>
              <w:szCs w:val="28"/>
            </w:rPr>
            <w:t>、</w:t>
          </w:r>
          <w:r>
            <w:rPr>
              <w:rFonts w:hint="eastAsia" w:cs="仿宋" w:asciiTheme="minorEastAsia" w:hAnsiTheme="minorEastAsia" w:eastAsiaTheme="minorEastAsia"/>
              <w:bCs w:val="0"/>
              <w:szCs w:val="28"/>
            </w:rPr>
            <w:t>供应商认为需要提供的其他资料，包括但不限于评分项所需资料</w:t>
          </w:r>
          <w:r>
            <w:tab/>
          </w:r>
          <w:r>
            <w:fldChar w:fldCharType="begin"/>
          </w:r>
          <w:r>
            <w:instrText xml:space="preserve"> PAGEREF _Toc1286 \h </w:instrText>
          </w:r>
          <w:r>
            <w:fldChar w:fldCharType="separate"/>
          </w:r>
          <w:r>
            <w:t>46</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_Toc7308 </w:instrText>
          </w:r>
          <w:r>
            <w:rPr>
              <w:rFonts w:asciiTheme="minorEastAsia" w:hAnsiTheme="minorEastAsia" w:eastAsiaTheme="minorEastAsia"/>
              <w:bCs/>
              <w:lang w:val="zh-CN"/>
            </w:rPr>
            <w:fldChar w:fldCharType="separate"/>
          </w:r>
          <w:r>
            <w:rPr>
              <w:rFonts w:hint="eastAsia" w:asciiTheme="minorEastAsia" w:hAnsiTheme="minorEastAsia" w:eastAsiaTheme="minorEastAsia"/>
            </w:rPr>
            <w:t>第四章　采购需求及服务要求</w:t>
          </w:r>
          <w:r>
            <w:tab/>
          </w:r>
          <w:r>
            <w:fldChar w:fldCharType="begin"/>
          </w:r>
          <w:r>
            <w:instrText xml:space="preserve"> PAGEREF _Toc7308 \h </w:instrText>
          </w:r>
          <w:r>
            <w:fldChar w:fldCharType="separate"/>
          </w:r>
          <w:r>
            <w:t>47</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_Toc12423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bCs/>
              <w:kern w:val="44"/>
              <w:szCs w:val="44"/>
            </w:rPr>
            <w:t>第五章评审程序、方法和标准</w:t>
          </w:r>
          <w:r>
            <w:tab/>
          </w:r>
          <w:r>
            <w:fldChar w:fldCharType="begin"/>
          </w:r>
          <w:r>
            <w:instrText xml:space="preserve"> PAGEREF _Toc12423 \h </w:instrText>
          </w:r>
          <w:r>
            <w:fldChar w:fldCharType="separate"/>
          </w:r>
          <w:r>
            <w:t>51</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_Toc8359 </w:instrText>
          </w:r>
          <w:r>
            <w:rPr>
              <w:rFonts w:asciiTheme="minorEastAsia" w:hAnsiTheme="minorEastAsia" w:eastAsiaTheme="minorEastAsia"/>
              <w:bCs/>
              <w:lang w:val="zh-CN"/>
            </w:rPr>
            <w:fldChar w:fldCharType="separate"/>
          </w:r>
          <w:r>
            <w:rPr>
              <w:rFonts w:cs="??_GB2312" w:asciiTheme="minorEastAsia" w:hAnsiTheme="minorEastAsia" w:eastAsiaTheme="minorEastAsia"/>
              <w:szCs w:val="21"/>
              <w:lang w:val="zh-CN"/>
            </w:rPr>
            <w:t>1</w:t>
          </w:r>
          <w:r>
            <w:rPr>
              <w:rFonts w:hint="eastAsia" w:cs="??_GB2312" w:asciiTheme="minorEastAsia" w:hAnsiTheme="minorEastAsia" w:eastAsiaTheme="minorEastAsia"/>
              <w:szCs w:val="21"/>
              <w:lang w:val="zh-CN"/>
            </w:rPr>
            <w:t>、资格性和符合性评审</w:t>
          </w:r>
          <w:r>
            <w:tab/>
          </w:r>
          <w:r>
            <w:fldChar w:fldCharType="begin"/>
          </w:r>
          <w:r>
            <w:instrText xml:space="preserve"> PAGEREF _Toc8359 \h </w:instrText>
          </w:r>
          <w:r>
            <w:fldChar w:fldCharType="separate"/>
          </w:r>
          <w:r>
            <w:t>53</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_Toc13646 </w:instrText>
          </w:r>
          <w:r>
            <w:rPr>
              <w:rFonts w:asciiTheme="minorEastAsia" w:hAnsiTheme="minorEastAsia" w:eastAsiaTheme="minorEastAsia"/>
              <w:bCs/>
              <w:lang w:val="zh-CN"/>
            </w:rPr>
            <w:fldChar w:fldCharType="separate"/>
          </w:r>
          <w:r>
            <w:rPr>
              <w:rFonts w:hint="eastAsia" w:cs="??_GB2312" w:asciiTheme="minorEastAsia" w:hAnsiTheme="minorEastAsia" w:eastAsiaTheme="minorEastAsia"/>
              <w:szCs w:val="21"/>
              <w:lang w:val="zh-CN"/>
            </w:rPr>
            <w:t>2、磋商程序</w:t>
          </w:r>
          <w:r>
            <w:tab/>
          </w:r>
          <w:r>
            <w:fldChar w:fldCharType="begin"/>
          </w:r>
          <w:r>
            <w:instrText xml:space="preserve"> PAGEREF _Toc13646 \h </w:instrText>
          </w:r>
          <w:r>
            <w:fldChar w:fldCharType="separate"/>
          </w:r>
          <w:r>
            <w:t>54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_Toc13999 </w:instrText>
          </w:r>
          <w:r>
            <w:rPr>
              <w:rFonts w:asciiTheme="minorEastAsia" w:hAnsiTheme="minorEastAsia" w:eastAsiaTheme="minorEastAsia"/>
              <w:bCs/>
              <w:lang w:val="zh-CN"/>
            </w:rPr>
            <w:fldChar w:fldCharType="separate"/>
          </w:r>
          <w:r>
            <w:rPr>
              <w:rFonts w:hint="eastAsia" w:cs="??_GB2312" w:asciiTheme="minorEastAsia" w:hAnsiTheme="minorEastAsia" w:eastAsiaTheme="minorEastAsia"/>
              <w:szCs w:val="21"/>
              <w:lang w:val="zh-CN"/>
            </w:rPr>
            <w:t>3、第二次报价及审查</w:t>
          </w:r>
          <w:r>
            <w:tab/>
          </w:r>
          <w:r>
            <w:fldChar w:fldCharType="begin"/>
          </w:r>
          <w:r>
            <w:instrText xml:space="preserve"> PAGEREF _Toc13999 \h </w:instrText>
          </w:r>
          <w:r>
            <w:fldChar w:fldCharType="separate"/>
          </w:r>
          <w:r>
            <w:t>54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_Toc26942 </w:instrText>
          </w:r>
          <w:r>
            <w:rPr>
              <w:rFonts w:asciiTheme="minorEastAsia" w:hAnsiTheme="minorEastAsia" w:eastAsiaTheme="minorEastAsia"/>
              <w:bCs/>
              <w:lang w:val="zh-CN"/>
            </w:rPr>
            <w:fldChar w:fldCharType="separate"/>
          </w:r>
          <w:r>
            <w:rPr>
              <w:rFonts w:hint="eastAsia" w:cs="??_GB2312" w:asciiTheme="minorEastAsia" w:hAnsiTheme="minorEastAsia" w:eastAsiaTheme="minorEastAsia"/>
              <w:szCs w:val="21"/>
              <w:lang w:val="zh-CN"/>
            </w:rPr>
            <w:t>4、评审数据复核及核对</w:t>
          </w:r>
          <w:r>
            <w:tab/>
          </w:r>
          <w:r>
            <w:fldChar w:fldCharType="begin"/>
          </w:r>
          <w:r>
            <w:instrText xml:space="preserve"> PAGEREF _Toc26942 \h </w:instrText>
          </w:r>
          <w:r>
            <w:fldChar w:fldCharType="separate"/>
          </w:r>
          <w:r>
            <w:t>54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_Toc3952 </w:instrText>
          </w:r>
          <w:r>
            <w:rPr>
              <w:rFonts w:asciiTheme="minorEastAsia" w:hAnsiTheme="minorEastAsia" w:eastAsiaTheme="minorEastAsia"/>
              <w:bCs/>
              <w:lang w:val="zh-CN"/>
            </w:rPr>
            <w:fldChar w:fldCharType="separate"/>
          </w:r>
          <w:r>
            <w:rPr>
              <w:rFonts w:cs="??_GB2312" w:asciiTheme="minorEastAsia" w:hAnsiTheme="minorEastAsia" w:eastAsiaTheme="minorEastAsia"/>
              <w:szCs w:val="21"/>
            </w:rPr>
            <w:t>5</w:t>
          </w:r>
          <w:r>
            <w:rPr>
              <w:rFonts w:hint="eastAsia" w:cs="??_GB2312" w:asciiTheme="minorEastAsia" w:hAnsiTheme="minorEastAsia" w:eastAsiaTheme="minorEastAsia"/>
              <w:szCs w:val="21"/>
            </w:rPr>
            <w:t>、评审数据复核及核对</w:t>
          </w:r>
          <w:r>
            <w:tab/>
          </w:r>
          <w:r>
            <w:fldChar w:fldCharType="begin"/>
          </w:r>
          <w:r>
            <w:instrText xml:space="preserve"> PAGEREF _Toc3952 \h </w:instrText>
          </w:r>
          <w:r>
            <w:fldChar w:fldCharType="separate"/>
          </w:r>
          <w:r>
            <w:t>54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_Toc32103 </w:instrText>
          </w:r>
          <w:r>
            <w:rPr>
              <w:rFonts w:asciiTheme="minorEastAsia" w:hAnsiTheme="minorEastAsia" w:eastAsiaTheme="minorEastAsia"/>
              <w:bCs/>
              <w:lang w:val="zh-CN"/>
            </w:rPr>
            <w:fldChar w:fldCharType="separate"/>
          </w:r>
          <w:r>
            <w:rPr>
              <w:rFonts w:cs="仿宋" w:asciiTheme="minorEastAsia" w:hAnsiTheme="minorEastAsia" w:eastAsiaTheme="minorEastAsia"/>
              <w:kern w:val="0"/>
              <w:szCs w:val="21"/>
            </w:rPr>
            <w:t>6</w:t>
          </w:r>
          <w:r>
            <w:rPr>
              <w:rFonts w:hint="eastAsia" w:cs="仿宋" w:asciiTheme="minorEastAsia" w:hAnsiTheme="minorEastAsia" w:eastAsiaTheme="minorEastAsia"/>
              <w:kern w:val="0"/>
              <w:szCs w:val="21"/>
            </w:rPr>
            <w:t>、评审报告</w:t>
          </w:r>
          <w:r>
            <w:tab/>
          </w:r>
          <w:r>
            <w:fldChar w:fldCharType="begin"/>
          </w:r>
          <w:r>
            <w:instrText xml:space="preserve"> PAGEREF _Toc32103 \h </w:instrText>
          </w:r>
          <w:r>
            <w:fldChar w:fldCharType="separate"/>
          </w:r>
          <w:r>
            <w:t>54</w:t>
          </w:r>
          <w:r>
            <w:fldChar w:fldCharType="end"/>
          </w:r>
          <w:r>
            <w:rPr>
              <w:rFonts w:asciiTheme="minorEastAsia" w:hAnsiTheme="minorEastAsia" w:eastAsiaTheme="minorEastAsia"/>
              <w:bCs/>
              <w:lang w:val="zh-CN"/>
            </w:rPr>
            <w:fldChar w:fldCharType="end"/>
          </w:r>
        </w:p>
        <w:p>
          <w:pPr>
            <w:pStyle w:val="26"/>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_Toc841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32"/>
            </w:rPr>
            <w:t>问题澄清通知（格式）</w:t>
          </w:r>
          <w:r>
            <w:tab/>
          </w:r>
          <w:r>
            <w:fldChar w:fldCharType="begin"/>
          </w:r>
          <w:r>
            <w:instrText xml:space="preserve"> PAGEREF _Toc841 \h </w:instrText>
          </w:r>
          <w:r>
            <w:fldChar w:fldCharType="separate"/>
          </w:r>
          <w:r>
            <w:t>55</w:t>
          </w:r>
          <w:r>
            <w:fldChar w:fldCharType="end"/>
          </w:r>
          <w:r>
            <w:rPr>
              <w:rFonts w:asciiTheme="minorEastAsia" w:hAnsiTheme="minorEastAsia" w:eastAsiaTheme="minorEastAsia"/>
              <w:bCs/>
              <w:lang w:val="zh-CN"/>
            </w:rPr>
            <w:fldChar w:fldCharType="end"/>
          </w:r>
        </w:p>
        <w:p>
          <w:pPr>
            <w:pStyle w:val="35"/>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_Toc28158 </w:instrText>
          </w:r>
          <w:r>
            <w:rPr>
              <w:rFonts w:asciiTheme="minorEastAsia" w:hAnsiTheme="minorEastAsia" w:eastAsiaTheme="minorEastAsia"/>
              <w:bCs/>
              <w:lang w:val="zh-CN"/>
            </w:rPr>
            <w:fldChar w:fldCharType="separate"/>
          </w:r>
          <w:r>
            <w:rPr>
              <w:rFonts w:hint="eastAsia" w:cs="黑体" w:asciiTheme="minorEastAsia" w:hAnsiTheme="minorEastAsia" w:eastAsiaTheme="minorEastAsia"/>
              <w:bCs/>
              <w:kern w:val="44"/>
              <w:szCs w:val="44"/>
            </w:rPr>
            <w:t>第六章　合同条款及格式（参考）</w:t>
          </w:r>
          <w:r>
            <w:tab/>
          </w:r>
          <w:r>
            <w:fldChar w:fldCharType="begin"/>
          </w:r>
          <w:r>
            <w:instrText xml:space="preserve"> PAGEREF _Toc28158 \h </w:instrText>
          </w:r>
          <w:r>
            <w:fldChar w:fldCharType="separate"/>
          </w:r>
          <w:r>
            <w:t>56</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_Toc13761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32"/>
            </w:rPr>
            <w:t>第一部分</w:t>
          </w:r>
          <w:r>
            <w:rPr>
              <w:rFonts w:cs="仿宋" w:asciiTheme="minorEastAsia" w:hAnsiTheme="minorEastAsia" w:eastAsiaTheme="minorEastAsia"/>
              <w:szCs w:val="32"/>
            </w:rPr>
            <w:t xml:space="preserve"> </w:t>
          </w:r>
          <w:r>
            <w:rPr>
              <w:rFonts w:hint="eastAsia" w:cs="仿宋" w:asciiTheme="minorEastAsia" w:hAnsiTheme="minorEastAsia" w:eastAsiaTheme="minorEastAsia"/>
              <w:szCs w:val="32"/>
            </w:rPr>
            <w:t>合同书</w:t>
          </w:r>
          <w:r>
            <w:tab/>
          </w:r>
          <w:r>
            <w:fldChar w:fldCharType="begin"/>
          </w:r>
          <w:r>
            <w:instrText xml:space="preserve"> PAGEREF _Toc13761 \h </w:instrText>
          </w:r>
          <w:r>
            <w:fldChar w:fldCharType="separate"/>
          </w:r>
          <w:r>
            <w:t>56</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_Toc4102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32"/>
            </w:rPr>
            <w:t>第二部分</w:t>
          </w:r>
          <w:r>
            <w:rPr>
              <w:rFonts w:cs="仿宋" w:asciiTheme="minorEastAsia" w:hAnsiTheme="minorEastAsia" w:eastAsiaTheme="minorEastAsia"/>
              <w:szCs w:val="32"/>
            </w:rPr>
            <w:t xml:space="preserve"> </w:t>
          </w:r>
          <w:r>
            <w:rPr>
              <w:rFonts w:hint="eastAsia" w:cs="仿宋" w:asciiTheme="minorEastAsia" w:hAnsiTheme="minorEastAsia" w:eastAsiaTheme="minorEastAsia"/>
              <w:szCs w:val="32"/>
            </w:rPr>
            <w:t>合同一般条款</w:t>
          </w:r>
          <w:r>
            <w:tab/>
          </w:r>
          <w:r>
            <w:fldChar w:fldCharType="begin"/>
          </w:r>
          <w:r>
            <w:instrText xml:space="preserve"> PAGEREF _Toc4102 \h </w:instrText>
          </w:r>
          <w:r>
            <w:fldChar w:fldCharType="separate"/>
          </w:r>
          <w:r>
            <w:t>60</w:t>
          </w:r>
          <w:r>
            <w:fldChar w:fldCharType="end"/>
          </w:r>
          <w:r>
            <w:rPr>
              <w:rFonts w:asciiTheme="minorEastAsia" w:hAnsiTheme="minorEastAsia" w:eastAsiaTheme="minorEastAsia"/>
              <w:bCs/>
              <w:lang w:val="zh-CN"/>
            </w:rPr>
            <w:fldChar w:fldCharType="end"/>
          </w:r>
        </w:p>
        <w:p>
          <w:pPr>
            <w:pStyle w:val="41"/>
            <w:tabs>
              <w:tab w:val="right" w:leader="dot" w:pos="8787"/>
            </w:tabs>
          </w:pPr>
          <w:r>
            <w:rPr>
              <w:rFonts w:asciiTheme="minorEastAsia" w:hAnsiTheme="minorEastAsia" w:eastAsiaTheme="minorEastAsia"/>
              <w:bCs/>
              <w:lang w:val="zh-CN"/>
            </w:rPr>
            <w:fldChar w:fldCharType="begin"/>
          </w:r>
          <w:r>
            <w:rPr>
              <w:rFonts w:asciiTheme="minorEastAsia" w:hAnsiTheme="minorEastAsia" w:eastAsiaTheme="minorEastAsia"/>
              <w:bCs/>
              <w:lang w:val="zh-CN"/>
            </w:rPr>
            <w:instrText xml:space="preserve"> HYPERLINK \l _Toc20731 </w:instrText>
          </w:r>
          <w:r>
            <w:rPr>
              <w:rFonts w:asciiTheme="minorEastAsia" w:hAnsiTheme="minorEastAsia" w:eastAsiaTheme="minorEastAsia"/>
              <w:bCs/>
              <w:lang w:val="zh-CN"/>
            </w:rPr>
            <w:fldChar w:fldCharType="separate"/>
          </w:r>
          <w:r>
            <w:rPr>
              <w:rFonts w:hint="eastAsia" w:cs="仿宋" w:asciiTheme="minorEastAsia" w:hAnsiTheme="minorEastAsia" w:eastAsiaTheme="minorEastAsia"/>
              <w:szCs w:val="32"/>
            </w:rPr>
            <w:t>第三部分  合同专用条款</w:t>
          </w:r>
          <w:r>
            <w:tab/>
          </w:r>
          <w:r>
            <w:fldChar w:fldCharType="begin"/>
          </w:r>
          <w:r>
            <w:instrText xml:space="preserve"> PAGEREF _Toc20731 \h </w:instrText>
          </w:r>
          <w:r>
            <w:fldChar w:fldCharType="separate"/>
          </w:r>
          <w:r>
            <w:t>63</w:t>
          </w:r>
          <w:r>
            <w:fldChar w:fldCharType="end"/>
          </w:r>
          <w:r>
            <w:rPr>
              <w:rFonts w:asciiTheme="minorEastAsia" w:hAnsiTheme="minorEastAsia" w:eastAsiaTheme="minorEastAsia"/>
              <w:bCs/>
              <w:lang w:val="zh-CN"/>
            </w:rPr>
            <w:fldChar w:fldCharType="end"/>
          </w:r>
        </w:p>
        <w:p>
          <w:pPr>
            <w:pStyle w:val="41"/>
            <w:tabs>
              <w:tab w:val="right" w:leader="dot" w:pos="8296"/>
            </w:tabs>
            <w:ind w:left="0" w:leftChars="0"/>
            <w:rPr>
              <w:rFonts w:asciiTheme="minorEastAsia" w:hAnsiTheme="minorEastAsia" w:eastAsiaTheme="minorEastAsia"/>
            </w:rPr>
          </w:pPr>
          <w:r>
            <w:rPr>
              <w:rFonts w:asciiTheme="minorEastAsia" w:hAnsiTheme="minorEastAsia" w:eastAsiaTheme="minorEastAsia"/>
              <w:bCs/>
              <w:lang w:val="zh-CN"/>
            </w:rPr>
            <w:fldChar w:fldCharType="end"/>
          </w:r>
        </w:p>
      </w:sdtContent>
    </w:sdt>
    <w:p>
      <w:pPr>
        <w:widowControl/>
        <w:jc w:val="left"/>
        <w:rPr>
          <w:rFonts w:asciiTheme="minorEastAsia" w:hAnsiTheme="minorEastAsia" w:eastAsiaTheme="minorEastAsia" w:cstheme="majorBidi"/>
          <w:b/>
          <w:bCs/>
          <w:color w:val="auto"/>
          <w:sz w:val="32"/>
          <w:szCs w:val="32"/>
          <w:highlight w:val="none"/>
        </w:rPr>
      </w:pPr>
      <w:r>
        <w:rPr>
          <w:rFonts w:asciiTheme="minorEastAsia" w:hAnsiTheme="minorEastAsia" w:eastAsiaTheme="minorEastAsia"/>
        </w:rPr>
        <w:br w:type="page"/>
      </w:r>
    </w:p>
    <w:p>
      <w:pPr>
        <w:pStyle w:val="45"/>
        <w:rPr>
          <w:rFonts w:asciiTheme="minorEastAsia" w:hAnsiTheme="minorEastAsia" w:eastAsiaTheme="minorEastAsia"/>
          <w:color w:val="auto"/>
          <w:highlight w:val="none"/>
        </w:rPr>
      </w:pPr>
      <w:bookmarkStart w:id="9" w:name="_Toc29618"/>
      <w:r>
        <w:rPr>
          <w:rFonts w:hint="eastAsia" w:asciiTheme="minorEastAsia" w:hAnsiTheme="minorEastAsia" w:eastAsiaTheme="minorEastAsia"/>
          <w:color w:val="auto"/>
          <w:highlight w:val="none"/>
        </w:rPr>
        <w:t>第一章竞争性磋商公告</w:t>
      </w:r>
      <w:bookmarkEnd w:id="0"/>
      <w:bookmarkEnd w:id="9"/>
    </w:p>
    <w:p>
      <w:pPr>
        <w:spacing w:line="320" w:lineRule="exact"/>
        <w:jc w:val="center"/>
        <w:rPr>
          <w:rFonts w:hint="eastAsia" w:asciiTheme="minorEastAsia" w:hAnsiTheme="minorEastAsia" w:eastAsiaTheme="minorEastAsia"/>
          <w:b/>
          <w:color w:val="auto"/>
          <w:sz w:val="25"/>
          <w:szCs w:val="21"/>
          <w:highlight w:val="none"/>
          <w:lang w:eastAsia="zh-CN"/>
        </w:rPr>
      </w:pPr>
      <w:r>
        <w:rPr>
          <w:rFonts w:hint="eastAsia" w:asciiTheme="minorEastAsia" w:hAnsiTheme="minorEastAsia" w:eastAsiaTheme="minorEastAsia"/>
          <w:b/>
          <w:color w:val="auto"/>
          <w:sz w:val="25"/>
          <w:szCs w:val="21"/>
          <w:highlight w:val="none"/>
          <w:lang w:eastAsia="zh-CN"/>
        </w:rPr>
        <w:t>睢县中医院手术麻醉临床信息管理系统项目</w:t>
      </w:r>
    </w:p>
    <w:p>
      <w:pPr>
        <w:spacing w:line="320" w:lineRule="exact"/>
        <w:jc w:val="center"/>
        <w:rPr>
          <w:rFonts w:asciiTheme="minorEastAsia" w:hAnsiTheme="minorEastAsia" w:eastAsiaTheme="minorEastAsia"/>
          <w:b/>
          <w:color w:val="auto"/>
          <w:sz w:val="25"/>
          <w:szCs w:val="21"/>
          <w:highlight w:val="none"/>
        </w:rPr>
      </w:pPr>
      <w:r>
        <w:rPr>
          <w:rFonts w:hint="eastAsia" w:asciiTheme="minorEastAsia" w:hAnsiTheme="minorEastAsia" w:eastAsiaTheme="minorEastAsia"/>
          <w:b/>
          <w:color w:val="auto"/>
          <w:sz w:val="25"/>
          <w:szCs w:val="21"/>
          <w:highlight w:val="none"/>
        </w:rPr>
        <w:t>竞争性磋商公告</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u w:val="single"/>
          <w:shd w:val="clear" w:color="auto" w:fill="FFFFFF"/>
          <w:lang w:eastAsia="zh-CN"/>
        </w:rPr>
        <w:t>河南源和平工程管理有限公司</w:t>
      </w:r>
      <w:r>
        <w:rPr>
          <w:rFonts w:hint="eastAsia" w:cs="宋体" w:asciiTheme="minorEastAsia" w:hAnsiTheme="minorEastAsia" w:eastAsiaTheme="minorEastAsia"/>
          <w:color w:val="auto"/>
          <w:kern w:val="0"/>
          <w:szCs w:val="21"/>
          <w:highlight w:val="none"/>
          <w:shd w:val="clear" w:color="auto" w:fill="FFFFFF"/>
        </w:rPr>
        <w:t>受</w:t>
      </w:r>
      <w:r>
        <w:rPr>
          <w:rFonts w:hint="eastAsia" w:cs="宋体" w:asciiTheme="minorEastAsia" w:hAnsiTheme="minorEastAsia" w:eastAsiaTheme="minorEastAsia"/>
          <w:color w:val="auto"/>
          <w:kern w:val="0"/>
          <w:szCs w:val="21"/>
          <w:highlight w:val="none"/>
          <w:u w:val="single"/>
          <w:shd w:val="clear" w:color="auto" w:fill="FFFFFF"/>
        </w:rPr>
        <w:t xml:space="preserve">  </w:t>
      </w:r>
      <w:r>
        <w:rPr>
          <w:rFonts w:hint="eastAsia" w:cs="宋体" w:asciiTheme="minorEastAsia" w:hAnsiTheme="minorEastAsia" w:eastAsiaTheme="minorEastAsia"/>
          <w:color w:val="auto"/>
          <w:kern w:val="0"/>
          <w:szCs w:val="21"/>
          <w:highlight w:val="none"/>
          <w:u w:val="single"/>
          <w:shd w:val="clear" w:color="auto" w:fill="FFFFFF"/>
          <w:lang w:eastAsia="zh-CN"/>
        </w:rPr>
        <w:t>睢县中医院</w:t>
      </w:r>
      <w:r>
        <w:rPr>
          <w:rFonts w:hint="eastAsia" w:cs="宋体" w:asciiTheme="minorEastAsia" w:hAnsiTheme="minorEastAsia" w:eastAsiaTheme="minorEastAsia"/>
          <w:color w:val="auto"/>
          <w:kern w:val="0"/>
          <w:szCs w:val="21"/>
          <w:highlight w:val="none"/>
          <w:u w:val="single"/>
          <w:shd w:val="clear" w:color="auto" w:fill="FFFFFF"/>
        </w:rPr>
        <w:t xml:space="preserve">  </w:t>
      </w:r>
      <w:r>
        <w:rPr>
          <w:rFonts w:hint="eastAsia" w:cs="宋体" w:asciiTheme="minorEastAsia" w:hAnsiTheme="minorEastAsia" w:eastAsiaTheme="minorEastAsia"/>
          <w:color w:val="auto"/>
          <w:kern w:val="0"/>
          <w:szCs w:val="21"/>
          <w:highlight w:val="none"/>
          <w:shd w:val="clear" w:color="auto" w:fill="FFFFFF"/>
        </w:rPr>
        <w:t>的委托，就</w:t>
      </w:r>
      <w:r>
        <w:rPr>
          <w:rFonts w:hint="eastAsia" w:cs="宋体" w:asciiTheme="minorEastAsia" w:hAnsiTheme="minorEastAsia" w:eastAsiaTheme="minorEastAsia"/>
          <w:color w:val="auto"/>
          <w:kern w:val="0"/>
          <w:szCs w:val="21"/>
          <w:highlight w:val="none"/>
          <w:u w:val="single"/>
          <w:shd w:val="clear" w:color="auto" w:fill="FFFFFF"/>
        </w:rPr>
        <w:t xml:space="preserve">  </w:t>
      </w:r>
      <w:r>
        <w:rPr>
          <w:rFonts w:hint="eastAsia" w:cs="宋体" w:asciiTheme="minorEastAsia" w:hAnsiTheme="minorEastAsia" w:eastAsiaTheme="minorEastAsia"/>
          <w:color w:val="auto"/>
          <w:kern w:val="0"/>
          <w:szCs w:val="21"/>
          <w:highlight w:val="none"/>
          <w:u w:val="single"/>
          <w:shd w:val="clear" w:color="auto" w:fill="FFFFFF"/>
          <w:lang w:eastAsia="zh-CN"/>
        </w:rPr>
        <w:t>睢县中医院手术麻醉临床信息管理系统项目</w:t>
      </w:r>
      <w:r>
        <w:rPr>
          <w:rFonts w:hint="eastAsia" w:cs="宋体" w:asciiTheme="minorEastAsia" w:hAnsiTheme="minorEastAsia" w:eastAsiaTheme="minorEastAsia"/>
          <w:color w:val="auto"/>
          <w:kern w:val="0"/>
          <w:szCs w:val="21"/>
          <w:highlight w:val="none"/>
          <w:u w:val="single"/>
          <w:shd w:val="clear" w:color="auto" w:fill="FFFFFF"/>
        </w:rPr>
        <w:t xml:space="preserve">  </w:t>
      </w:r>
      <w:r>
        <w:rPr>
          <w:rFonts w:hint="eastAsia" w:cs="宋体" w:asciiTheme="minorEastAsia" w:hAnsiTheme="minorEastAsia" w:eastAsiaTheme="minorEastAsia"/>
          <w:color w:val="auto"/>
          <w:kern w:val="0"/>
          <w:szCs w:val="21"/>
          <w:highlight w:val="none"/>
          <w:shd w:val="clear" w:color="auto" w:fill="FFFFFF"/>
        </w:rPr>
        <w:t>进行竞争性磋商，现项目已具备采购条件，欢迎有意参加本项目的潜在供应商报名并参加磋商。</w:t>
      </w:r>
    </w:p>
    <w:p>
      <w:pPr>
        <w:pStyle w:val="9"/>
        <w:spacing w:before="0" w:after="0" w:line="340" w:lineRule="atLeast"/>
        <w:rPr>
          <w:rFonts w:asciiTheme="minorEastAsia" w:hAnsiTheme="minorEastAsia" w:eastAsiaTheme="minorEastAsia" w:cstheme="majorBidi"/>
          <w:color w:val="auto"/>
          <w:sz w:val="21"/>
          <w:szCs w:val="21"/>
          <w:highlight w:val="none"/>
        </w:rPr>
      </w:pPr>
      <w:r>
        <w:rPr>
          <w:rFonts w:hint="eastAsia" w:asciiTheme="minorEastAsia" w:hAnsiTheme="minorEastAsia" w:eastAsiaTheme="minorEastAsia"/>
          <w:color w:val="auto"/>
          <w:sz w:val="21"/>
          <w:szCs w:val="21"/>
          <w:highlight w:val="none"/>
        </w:rPr>
        <w:t>一、项目基本情况</w:t>
      </w:r>
    </w:p>
    <w:p>
      <w:pPr>
        <w:pStyle w:val="10"/>
        <w:rPr>
          <w:rFonts w:hint="default"/>
          <w:color w:val="auto"/>
          <w:sz w:val="21"/>
          <w:highlight w:val="none"/>
          <w:lang w:val="en-US"/>
        </w:rPr>
      </w:pPr>
      <w:r>
        <w:rPr>
          <w:rFonts w:hint="eastAsia"/>
          <w:color w:val="auto"/>
          <w:sz w:val="21"/>
          <w:highlight w:val="none"/>
        </w:rPr>
        <w:t>1、项目编号：</w:t>
      </w:r>
      <w:r>
        <w:rPr>
          <w:rFonts w:hint="eastAsia"/>
          <w:color w:val="auto"/>
          <w:sz w:val="21"/>
          <w:highlight w:val="none"/>
          <w:lang w:val="en-US" w:eastAsia="zh-CN"/>
        </w:rPr>
        <w:t>2023-09-039 号</w:t>
      </w:r>
    </w:p>
    <w:p>
      <w:pPr>
        <w:pStyle w:val="10"/>
        <w:rPr>
          <w:color w:val="auto"/>
          <w:sz w:val="21"/>
          <w:highlight w:val="none"/>
          <w:lang w:val="zh-CN"/>
        </w:rPr>
      </w:pPr>
      <w:r>
        <w:rPr>
          <w:rFonts w:hint="eastAsia"/>
          <w:color w:val="auto"/>
          <w:sz w:val="21"/>
          <w:highlight w:val="none"/>
        </w:rPr>
        <w:t>2、项目名称：</w:t>
      </w:r>
      <w:r>
        <w:rPr>
          <w:rFonts w:hint="eastAsia"/>
          <w:color w:val="auto"/>
          <w:sz w:val="21"/>
          <w:highlight w:val="none"/>
          <w:lang w:val="zh-CN"/>
        </w:rPr>
        <w:t>睢县中医院手术麻醉临床信息管理系统项目</w:t>
      </w:r>
    </w:p>
    <w:p>
      <w:pPr>
        <w:pStyle w:val="10"/>
        <w:tabs>
          <w:tab w:val="left" w:pos="3827"/>
        </w:tabs>
        <w:rPr>
          <w:rFonts w:hint="eastAsia" w:eastAsiaTheme="minorEastAsia"/>
          <w:color w:val="auto"/>
          <w:sz w:val="21"/>
          <w:highlight w:val="none"/>
          <w:lang w:eastAsia="zh-CN"/>
        </w:rPr>
      </w:pPr>
      <w:r>
        <w:rPr>
          <w:rFonts w:hint="eastAsia"/>
          <w:color w:val="auto"/>
          <w:sz w:val="21"/>
          <w:highlight w:val="none"/>
        </w:rPr>
        <w:t>3、采购方式：竞争性磋商</w:t>
      </w:r>
      <w:r>
        <w:rPr>
          <w:rFonts w:hint="eastAsia"/>
          <w:color w:val="auto"/>
          <w:sz w:val="21"/>
          <w:highlight w:val="none"/>
          <w:lang w:eastAsia="zh-CN"/>
        </w:rPr>
        <w:tab/>
      </w:r>
    </w:p>
    <w:p>
      <w:pPr>
        <w:pStyle w:val="10"/>
        <w:rPr>
          <w:color w:val="auto"/>
          <w:sz w:val="21"/>
          <w:highlight w:val="none"/>
        </w:rPr>
      </w:pPr>
      <w:r>
        <w:rPr>
          <w:rFonts w:hint="eastAsia"/>
          <w:color w:val="auto"/>
          <w:sz w:val="21"/>
          <w:highlight w:val="none"/>
        </w:rPr>
        <w:t>4、预算金额：</w:t>
      </w:r>
      <w:r>
        <w:rPr>
          <w:rFonts w:hint="eastAsia"/>
          <w:color w:val="auto"/>
          <w:sz w:val="21"/>
          <w:highlight w:val="none"/>
          <w:lang w:val="en-US" w:eastAsia="zh-CN"/>
        </w:rPr>
        <w:t>49</w:t>
      </w:r>
      <w:r>
        <w:rPr>
          <w:rFonts w:hint="eastAsia"/>
          <w:color w:val="auto"/>
          <w:sz w:val="21"/>
          <w:highlight w:val="none"/>
          <w:lang w:val="zh-CN"/>
        </w:rPr>
        <w:t>万元</w:t>
      </w:r>
    </w:p>
    <w:p>
      <w:pPr>
        <w:pStyle w:val="10"/>
        <w:rPr>
          <w:color w:val="auto"/>
          <w:sz w:val="21"/>
          <w:highlight w:val="none"/>
        </w:rPr>
      </w:pPr>
      <w:r>
        <w:rPr>
          <w:rFonts w:hint="eastAsia"/>
          <w:color w:val="auto"/>
          <w:sz w:val="21"/>
          <w:highlight w:val="none"/>
        </w:rPr>
        <w:t>5、最高限价：</w:t>
      </w:r>
      <w:r>
        <w:rPr>
          <w:rFonts w:hint="eastAsia"/>
          <w:color w:val="auto"/>
          <w:sz w:val="21"/>
          <w:highlight w:val="none"/>
          <w:lang w:val="en-US" w:eastAsia="zh-CN"/>
        </w:rPr>
        <w:t>49</w:t>
      </w:r>
      <w:r>
        <w:rPr>
          <w:rFonts w:hint="eastAsia"/>
          <w:color w:val="auto"/>
          <w:sz w:val="21"/>
          <w:highlight w:val="none"/>
          <w:lang w:val="zh-CN"/>
        </w:rPr>
        <w:t>万元</w:t>
      </w:r>
    </w:p>
    <w:p>
      <w:pPr>
        <w:pStyle w:val="10"/>
        <w:rPr>
          <w:color w:val="auto"/>
          <w:sz w:val="21"/>
          <w:highlight w:val="none"/>
        </w:rPr>
      </w:pPr>
      <w:r>
        <w:rPr>
          <w:rFonts w:hint="eastAsia"/>
          <w:color w:val="auto"/>
          <w:sz w:val="21"/>
          <w:highlight w:val="none"/>
        </w:rPr>
        <w:t>6、采购需求：</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资金来源：</w:t>
      </w:r>
      <w:r>
        <w:rPr>
          <w:rFonts w:hint="eastAsia" w:cs="宋体" w:asciiTheme="minorEastAsia" w:hAnsiTheme="minorEastAsia" w:eastAsiaTheme="minorEastAsia"/>
          <w:color w:val="auto"/>
          <w:kern w:val="0"/>
          <w:szCs w:val="21"/>
          <w:highlight w:val="none"/>
          <w:shd w:val="clear" w:color="auto" w:fill="FFFFFF"/>
          <w:lang w:val="en-US" w:eastAsia="zh-CN"/>
        </w:rPr>
        <w:t>自筹</w:t>
      </w:r>
      <w:r>
        <w:rPr>
          <w:rFonts w:hint="eastAsia" w:cs="宋体" w:asciiTheme="minorEastAsia" w:hAnsiTheme="minorEastAsia" w:eastAsiaTheme="minorEastAsia"/>
          <w:color w:val="auto"/>
          <w:kern w:val="0"/>
          <w:szCs w:val="21"/>
          <w:highlight w:val="none"/>
          <w:shd w:val="clear" w:color="auto" w:fill="FFFFFF"/>
        </w:rPr>
        <w:t>资金；</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采购范围（内容）：睢县中医院手术麻醉临床信息管理系统及相关伴随服务（具体要求详见采购文件）；</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lang w:val="en-US" w:eastAsia="zh-CN"/>
        </w:rPr>
        <w:t>项目（交货）</w:t>
      </w:r>
      <w:r>
        <w:rPr>
          <w:rFonts w:hint="eastAsia" w:cs="宋体" w:asciiTheme="minorEastAsia" w:hAnsiTheme="minorEastAsia" w:eastAsiaTheme="minorEastAsia"/>
          <w:color w:val="auto"/>
          <w:kern w:val="0"/>
          <w:szCs w:val="21"/>
          <w:highlight w:val="none"/>
          <w:shd w:val="clear" w:color="auto" w:fill="FFFFFF"/>
        </w:rPr>
        <w:t>地点：</w:t>
      </w:r>
      <w:r>
        <w:rPr>
          <w:rFonts w:hint="eastAsia" w:cs="宋体" w:asciiTheme="minorEastAsia" w:hAnsiTheme="minorEastAsia" w:eastAsiaTheme="minorEastAsia"/>
          <w:color w:val="auto"/>
          <w:kern w:val="0"/>
          <w:szCs w:val="21"/>
          <w:highlight w:val="none"/>
          <w:shd w:val="clear" w:color="auto" w:fill="FFFFFF"/>
          <w:lang w:val="en-US" w:eastAsia="zh-CN"/>
        </w:rPr>
        <w:t>采购人指定地点</w:t>
      </w:r>
      <w:r>
        <w:rPr>
          <w:rFonts w:hint="eastAsia" w:cs="宋体" w:asciiTheme="minorEastAsia" w:hAnsiTheme="minorEastAsia" w:eastAsiaTheme="minorEastAsia"/>
          <w:color w:val="auto"/>
          <w:kern w:val="0"/>
          <w:szCs w:val="21"/>
          <w:highlight w:val="none"/>
          <w:shd w:val="clear" w:color="auto" w:fill="FFFFFF"/>
        </w:rPr>
        <w:t>；</w:t>
      </w:r>
    </w:p>
    <w:p>
      <w:pPr>
        <w:widowControl/>
        <w:spacing w:line="340" w:lineRule="atLeast"/>
        <w:ind w:firstLine="420" w:firstLineChars="200"/>
        <w:jc w:val="left"/>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质量要求：符合国家及行业相关规范和标准；</w:t>
      </w:r>
    </w:p>
    <w:p>
      <w:pPr>
        <w:widowControl/>
        <w:spacing w:line="340" w:lineRule="atLeast"/>
        <w:ind w:firstLine="420" w:firstLineChars="200"/>
        <w:jc w:val="left"/>
        <w:rPr>
          <w:rFonts w:hint="default" w:cs="宋体" w:asciiTheme="minorEastAsia" w:hAnsiTheme="minorEastAsia" w:eastAsiaTheme="minorEastAsia"/>
          <w:color w:val="auto"/>
          <w:kern w:val="0"/>
          <w:szCs w:val="21"/>
          <w:highlight w:val="none"/>
          <w:shd w:val="clear" w:color="auto" w:fill="FFFFFF"/>
          <w:lang w:val="en-US" w:eastAsia="zh-CN"/>
        </w:rPr>
      </w:pPr>
      <w:r>
        <w:rPr>
          <w:rFonts w:hint="eastAsia" w:cs="宋体" w:asciiTheme="minorEastAsia" w:hAnsiTheme="minorEastAsia" w:eastAsiaTheme="minorEastAsia"/>
          <w:color w:val="auto"/>
          <w:kern w:val="0"/>
          <w:szCs w:val="21"/>
          <w:highlight w:val="none"/>
          <w:shd w:val="clear" w:color="auto" w:fill="FFFFFF"/>
          <w:lang w:val="en-US" w:eastAsia="zh-CN"/>
        </w:rPr>
        <w:t>质保期：1年</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标段划分：共划分为1个标段；</w:t>
      </w:r>
    </w:p>
    <w:p>
      <w:pPr>
        <w:pStyle w:val="10"/>
        <w:rPr>
          <w:rFonts w:hint="default" w:cs="宋体"/>
          <w:color w:val="auto"/>
          <w:sz w:val="21"/>
          <w:highlight w:val="yellow"/>
          <w:lang w:val="en-US"/>
        </w:rPr>
      </w:pPr>
      <w:r>
        <w:rPr>
          <w:rFonts w:hint="eastAsia"/>
          <w:color w:val="auto"/>
          <w:sz w:val="21"/>
          <w:highlight w:val="none"/>
        </w:rPr>
        <w:t>7、合同履行期限（</w:t>
      </w:r>
      <w:r>
        <w:rPr>
          <w:rFonts w:hint="eastAsia"/>
          <w:color w:val="auto"/>
          <w:sz w:val="21"/>
          <w:highlight w:val="none"/>
          <w:lang w:val="en-US" w:eastAsia="zh-CN"/>
        </w:rPr>
        <w:t>供货期/服务期</w:t>
      </w:r>
      <w:r>
        <w:rPr>
          <w:rFonts w:hint="eastAsia"/>
          <w:color w:val="auto"/>
          <w:sz w:val="21"/>
          <w:highlight w:val="none"/>
        </w:rPr>
        <w:t>）：</w:t>
      </w:r>
      <w:r>
        <w:rPr>
          <w:rFonts w:hint="eastAsia"/>
          <w:color w:val="auto"/>
          <w:sz w:val="21"/>
          <w:highlight w:val="none"/>
          <w:lang w:val="en-US" w:eastAsia="zh-CN"/>
        </w:rPr>
        <w:t>接采购人通知45</w:t>
      </w:r>
      <w:r>
        <w:rPr>
          <w:rFonts w:hint="eastAsia" w:cs="宋体"/>
          <w:color w:val="auto"/>
          <w:kern w:val="0"/>
          <w:sz w:val="21"/>
          <w:szCs w:val="21"/>
          <w:highlight w:val="none"/>
          <w:shd w:val="clear" w:color="auto" w:fill="FFFFFF"/>
          <w:lang w:val="en-US" w:eastAsia="zh-CN" w:bidi="ar-SA"/>
        </w:rPr>
        <w:t>日历天</w:t>
      </w:r>
    </w:p>
    <w:p>
      <w:pPr>
        <w:pStyle w:val="9"/>
        <w:spacing w:before="0" w:after="0" w:line="340" w:lineRule="atLeast"/>
        <w:rPr>
          <w:rFonts w:asciiTheme="minorEastAsia" w:hAnsiTheme="minorEastAsia" w:eastAsiaTheme="minorEastAsia"/>
          <w:color w:val="auto"/>
          <w:sz w:val="21"/>
          <w:szCs w:val="21"/>
          <w:highlight w:val="none"/>
        </w:rPr>
      </w:pPr>
      <w:r>
        <w:rPr>
          <w:rFonts w:hint="eastAsia" w:eastAsiaTheme="minorEastAsia"/>
          <w:color w:val="auto"/>
          <w:sz w:val="21"/>
          <w:highlight w:val="none"/>
          <w:lang w:val="en-US" w:eastAsia="zh-CN"/>
        </w:rPr>
        <w:t xml:space="preserve"> </w:t>
      </w:r>
      <w:r>
        <w:rPr>
          <w:rFonts w:hint="eastAsia" w:asciiTheme="minorEastAsia" w:hAnsiTheme="minorEastAsia" w:eastAsiaTheme="minorEastAsia"/>
          <w:color w:val="auto"/>
          <w:sz w:val="21"/>
          <w:szCs w:val="21"/>
          <w:highlight w:val="none"/>
        </w:rPr>
        <w:t>二、申请人的资格要求：</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bookmarkStart w:id="10" w:name="_Toc24989"/>
      <w:bookmarkStart w:id="11" w:name="_Toc27416"/>
      <w:bookmarkStart w:id="12" w:name="_Toc29446"/>
      <w:bookmarkStart w:id="13" w:name="_Toc7677"/>
      <w:bookmarkStart w:id="14" w:name="_Toc29569"/>
      <w:bookmarkStart w:id="15" w:name="_Toc17131"/>
      <w:bookmarkStart w:id="16" w:name="_Toc256000082"/>
      <w:bookmarkStart w:id="17" w:name="_Toc18308"/>
      <w:bookmarkStart w:id="18" w:name="_Toc30271"/>
      <w:bookmarkStart w:id="19" w:name="_Toc23173"/>
      <w:bookmarkStart w:id="20" w:name="_Toc256000078"/>
      <w:r>
        <w:rPr>
          <w:rFonts w:hint="eastAsia" w:cs="宋体" w:asciiTheme="minorEastAsia" w:hAnsiTheme="minorEastAsia" w:eastAsiaTheme="minorEastAsia"/>
          <w:color w:val="auto"/>
          <w:kern w:val="0"/>
          <w:szCs w:val="21"/>
          <w:highlight w:val="none"/>
          <w:shd w:val="clear" w:color="auto" w:fill="FFFFFF"/>
        </w:rPr>
        <w:t>1、满足《中华人名共和国政府采购法》第二十二条规定</w:t>
      </w:r>
      <w:bookmarkEnd w:id="10"/>
      <w:bookmarkEnd w:id="11"/>
      <w:bookmarkEnd w:id="12"/>
      <w:bookmarkEnd w:id="13"/>
      <w:bookmarkEnd w:id="14"/>
      <w:bookmarkEnd w:id="15"/>
      <w:bookmarkEnd w:id="16"/>
      <w:bookmarkEnd w:id="17"/>
      <w:bookmarkEnd w:id="18"/>
      <w:bookmarkEnd w:id="19"/>
      <w:bookmarkEnd w:id="20"/>
      <w:r>
        <w:rPr>
          <w:rFonts w:hint="eastAsia" w:cs="宋体" w:asciiTheme="minorEastAsia" w:hAnsiTheme="minorEastAsia" w:eastAsiaTheme="minorEastAsia"/>
          <w:color w:val="auto"/>
          <w:kern w:val="0"/>
          <w:szCs w:val="21"/>
          <w:highlight w:val="none"/>
          <w:shd w:val="clear" w:color="auto" w:fill="FFFFFF"/>
        </w:rPr>
        <w:t>：</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具有独立承担民事责任的能力：具备有效的营业执照；</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具有良好的商业信誉和健全的财务会计制度：提供202</w:t>
      </w:r>
      <w:r>
        <w:rPr>
          <w:rFonts w:hint="eastAsia" w:cs="宋体" w:asciiTheme="minorEastAsia" w:hAnsiTheme="minorEastAsia" w:eastAsiaTheme="minorEastAsia"/>
          <w:color w:val="auto"/>
          <w:kern w:val="0"/>
          <w:szCs w:val="21"/>
          <w:highlight w:val="none"/>
          <w:shd w:val="clear" w:color="auto" w:fill="FFFFFF"/>
          <w:lang w:val="en-US" w:eastAsia="zh-CN"/>
        </w:rPr>
        <w:t>2</w:t>
      </w:r>
      <w:r>
        <w:rPr>
          <w:rFonts w:hint="eastAsia" w:cs="宋体" w:asciiTheme="minorEastAsia" w:hAnsiTheme="minorEastAsia" w:eastAsiaTheme="minorEastAsia"/>
          <w:color w:val="auto"/>
          <w:kern w:val="0"/>
          <w:szCs w:val="21"/>
          <w:highlight w:val="none"/>
          <w:shd w:val="clear" w:color="auto" w:fill="FFFFFF"/>
        </w:rPr>
        <w:t>年度的经会计师事务所或审计机构审计的完整财务审计报告(新成立企业从成立之日起计算)；</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具有履行合同所必需的设备和专业技术能力</w:t>
      </w:r>
      <w:r>
        <w:rPr>
          <w:rFonts w:hint="eastAsia" w:cs="宋体" w:asciiTheme="minorEastAsia" w:hAnsiTheme="minorEastAsia" w:eastAsiaTheme="minorEastAsia"/>
          <w:color w:val="auto"/>
          <w:kern w:val="0"/>
          <w:szCs w:val="21"/>
          <w:highlight w:val="none"/>
          <w:shd w:val="clear" w:color="auto" w:fill="FFFFFF"/>
          <w:lang w:eastAsia="zh-CN"/>
        </w:rPr>
        <w:t>（</w:t>
      </w:r>
      <w:r>
        <w:rPr>
          <w:rFonts w:hint="eastAsia" w:cs="宋体" w:asciiTheme="minorEastAsia" w:hAnsiTheme="minorEastAsia" w:eastAsiaTheme="minorEastAsia"/>
          <w:color w:val="auto"/>
          <w:kern w:val="0"/>
          <w:szCs w:val="21"/>
          <w:highlight w:val="none"/>
          <w:shd w:val="clear" w:color="auto" w:fill="FFFFFF"/>
        </w:rPr>
        <w:t>提供承诺书，格式自拟</w:t>
      </w:r>
      <w:r>
        <w:rPr>
          <w:rFonts w:hint="eastAsia" w:cs="宋体" w:asciiTheme="minorEastAsia" w:hAnsiTheme="minorEastAsia" w:eastAsiaTheme="minorEastAsia"/>
          <w:color w:val="auto"/>
          <w:kern w:val="0"/>
          <w:szCs w:val="21"/>
          <w:highlight w:val="none"/>
          <w:shd w:val="clear" w:color="auto" w:fill="FFFFFF"/>
          <w:lang w:eastAsia="zh-CN"/>
        </w:rPr>
        <w:t>）</w:t>
      </w:r>
      <w:r>
        <w:rPr>
          <w:rFonts w:hint="eastAsia" w:cs="宋体" w:asciiTheme="minorEastAsia" w:hAnsiTheme="minorEastAsia" w:eastAsiaTheme="minorEastAsia"/>
          <w:color w:val="auto"/>
          <w:kern w:val="0"/>
          <w:szCs w:val="21"/>
          <w:highlight w:val="none"/>
          <w:shd w:val="clear" w:color="auto" w:fill="FFFFFF"/>
        </w:rPr>
        <w:t>；</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有依法缴纳税收和社会保障资金的良好记录：提供</w:t>
      </w:r>
      <w:r>
        <w:rPr>
          <w:rFonts w:hint="eastAsia" w:cs="宋体" w:asciiTheme="minorEastAsia" w:hAnsiTheme="minorEastAsia" w:eastAsiaTheme="minorEastAsia"/>
          <w:color w:val="auto"/>
          <w:kern w:val="0"/>
          <w:szCs w:val="21"/>
          <w:highlight w:val="none"/>
          <w:shd w:val="clear" w:color="auto" w:fill="FFFFFF"/>
          <w:lang w:val="en-US" w:eastAsia="zh-CN"/>
        </w:rPr>
        <w:t>近6个月</w:t>
      </w:r>
      <w:r>
        <w:rPr>
          <w:rFonts w:hint="eastAsia" w:cs="宋体" w:asciiTheme="minorEastAsia" w:hAnsiTheme="minorEastAsia" w:eastAsiaTheme="minorEastAsia"/>
          <w:color w:val="auto"/>
          <w:kern w:val="0"/>
          <w:szCs w:val="21"/>
          <w:highlight w:val="none"/>
          <w:shd w:val="clear" w:color="auto" w:fill="FFFFFF"/>
        </w:rPr>
        <w:t>以来任意一个月的依法缴纳税收和社会保障资金的证明资料(依法免税的应提供相关文件说明)；</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参加政府采购活动前三年内，在经营活动中没有重大违法记录</w:t>
      </w:r>
      <w:r>
        <w:rPr>
          <w:rFonts w:hint="eastAsia" w:cs="宋体" w:asciiTheme="minorEastAsia" w:hAnsiTheme="minorEastAsia" w:eastAsiaTheme="minorEastAsia"/>
          <w:color w:val="auto"/>
          <w:kern w:val="0"/>
          <w:szCs w:val="21"/>
          <w:highlight w:val="none"/>
          <w:shd w:val="clear" w:color="auto" w:fill="FFFFFF"/>
          <w:lang w:eastAsia="zh-CN"/>
        </w:rPr>
        <w:t>（</w:t>
      </w:r>
      <w:r>
        <w:rPr>
          <w:rFonts w:hint="eastAsia" w:cs="宋体" w:asciiTheme="minorEastAsia" w:hAnsiTheme="minorEastAsia" w:eastAsiaTheme="minorEastAsia"/>
          <w:color w:val="auto"/>
          <w:kern w:val="0"/>
          <w:szCs w:val="21"/>
          <w:highlight w:val="none"/>
          <w:shd w:val="clear" w:color="auto" w:fill="FFFFFF"/>
        </w:rPr>
        <w:t>提供承诺书，格式自拟</w:t>
      </w:r>
      <w:r>
        <w:rPr>
          <w:rFonts w:hint="eastAsia" w:cs="宋体" w:asciiTheme="minorEastAsia" w:hAnsiTheme="minorEastAsia" w:eastAsiaTheme="minorEastAsia"/>
          <w:color w:val="auto"/>
          <w:kern w:val="0"/>
          <w:szCs w:val="21"/>
          <w:highlight w:val="none"/>
          <w:shd w:val="clear" w:color="auto" w:fill="FFFFFF"/>
          <w:lang w:eastAsia="zh-CN"/>
        </w:rPr>
        <w:t>）</w:t>
      </w:r>
      <w:r>
        <w:rPr>
          <w:rFonts w:hint="eastAsia" w:cs="宋体" w:asciiTheme="minorEastAsia" w:hAnsiTheme="minorEastAsia" w:eastAsiaTheme="minorEastAsia"/>
          <w:color w:val="auto"/>
          <w:kern w:val="0"/>
          <w:szCs w:val="21"/>
          <w:highlight w:val="none"/>
          <w:shd w:val="clear" w:color="auto" w:fill="FFFFFF"/>
        </w:rPr>
        <w:t>；</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bookmarkStart w:id="21" w:name="_Toc27151"/>
      <w:bookmarkStart w:id="22" w:name="_Toc19096"/>
      <w:bookmarkStart w:id="23" w:name="_Toc17752"/>
      <w:bookmarkStart w:id="24" w:name="_Toc23501"/>
      <w:bookmarkStart w:id="25" w:name="_Toc19061"/>
      <w:bookmarkStart w:id="26" w:name="_Toc256000083"/>
      <w:bookmarkStart w:id="27" w:name="_Toc256000079"/>
      <w:bookmarkStart w:id="28" w:name="_Toc29102"/>
      <w:bookmarkStart w:id="29" w:name="_Toc2598"/>
      <w:bookmarkStart w:id="30" w:name="_Toc22390"/>
      <w:bookmarkStart w:id="31" w:name="_Toc9479"/>
      <w:r>
        <w:rPr>
          <w:rFonts w:hint="eastAsia" w:cs="宋体" w:asciiTheme="minorEastAsia" w:hAnsiTheme="minorEastAsia" w:eastAsiaTheme="minorEastAsia"/>
          <w:color w:val="auto"/>
          <w:kern w:val="0"/>
          <w:szCs w:val="21"/>
          <w:highlight w:val="none"/>
          <w:shd w:val="clear" w:color="auto" w:fill="FFFFFF"/>
        </w:rPr>
        <w:t>2、落实政府采购政策满足的资格要求：</w:t>
      </w:r>
      <w:bookmarkEnd w:id="21"/>
      <w:bookmarkEnd w:id="22"/>
      <w:bookmarkEnd w:id="23"/>
      <w:bookmarkEnd w:id="24"/>
      <w:bookmarkEnd w:id="25"/>
      <w:bookmarkEnd w:id="26"/>
      <w:bookmarkEnd w:id="27"/>
      <w:bookmarkEnd w:id="28"/>
      <w:bookmarkEnd w:id="29"/>
      <w:bookmarkEnd w:id="30"/>
      <w:bookmarkEnd w:id="31"/>
      <w:bookmarkStart w:id="32" w:name="_Toc27954"/>
      <w:bookmarkStart w:id="33" w:name="_Toc29206"/>
      <w:bookmarkStart w:id="34" w:name="_Toc6696"/>
      <w:bookmarkStart w:id="35" w:name="_Toc12348"/>
      <w:bookmarkStart w:id="36" w:name="_Toc28528"/>
      <w:bookmarkStart w:id="37" w:name="_Toc256000085"/>
      <w:bookmarkStart w:id="38" w:name="_Toc24968"/>
      <w:bookmarkStart w:id="39" w:name="_Toc3351"/>
      <w:bookmarkStart w:id="40" w:name="_Toc24414"/>
      <w:bookmarkStart w:id="41" w:name="_Toc31953"/>
      <w:bookmarkStart w:id="42" w:name="_Toc256000086"/>
      <w:r>
        <w:rPr>
          <w:rFonts w:hint="eastAsia" w:cs="宋体" w:asciiTheme="minorEastAsia" w:hAnsiTheme="minorEastAsia" w:eastAsiaTheme="minorEastAsia"/>
          <w:color w:val="auto"/>
          <w:kern w:val="0"/>
          <w:szCs w:val="21"/>
          <w:highlight w:val="none"/>
          <w:shd w:val="clear" w:color="auto" w:fill="FFFFFF"/>
        </w:rPr>
        <w:t>促进中小企业和监狱企业发展扶持政策，政府强制采购节能产品强制采购、节能产品及环境标志产品优先采购。</w:t>
      </w:r>
      <w:bookmarkEnd w:id="32"/>
    </w:p>
    <w:bookmarkEnd w:id="33"/>
    <w:bookmarkEnd w:id="34"/>
    <w:bookmarkEnd w:id="35"/>
    <w:bookmarkEnd w:id="36"/>
    <w:bookmarkEnd w:id="37"/>
    <w:bookmarkEnd w:id="38"/>
    <w:bookmarkEnd w:id="39"/>
    <w:bookmarkEnd w:id="40"/>
    <w:bookmarkEnd w:id="41"/>
    <w:bookmarkEnd w:id="42"/>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3、根据《关于在政府采购活动中查询及使用信用记录有关问题的通知》(财库[2016]125号)的规定，通过“信用中国”网站（www.creditchina.gov.cn）、中国政府采购网（www.ccgp.gov.cn）等渠道查询供应商信用记录，被列入失信被执行人、重大税收违法失信主体、政府采购严重违法失信行为记录名单的单位将被拒绝参与本项目政府采购活动（供应商应在采购公告发布后对本单位信用信息进行查询并将查询页做在响应文件中）。</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4、根据《〈政府采购法实施条例〉释义》，银行、保险、石油石化、电力、电信等有行业特殊情况的，取得营业执照的分支机构可以</w:t>
      </w:r>
      <w:r>
        <w:rPr>
          <w:rFonts w:hint="eastAsia" w:cs="宋体" w:asciiTheme="minorEastAsia" w:hAnsiTheme="minorEastAsia" w:eastAsiaTheme="minorEastAsia"/>
          <w:color w:val="auto"/>
          <w:kern w:val="0"/>
          <w:szCs w:val="21"/>
          <w:highlight w:val="none"/>
          <w:shd w:val="clear" w:color="auto" w:fill="FFFFFF"/>
          <w:lang w:val="en-US" w:eastAsia="zh-CN"/>
        </w:rPr>
        <w:t>分公司名义</w:t>
      </w:r>
      <w:r>
        <w:rPr>
          <w:rFonts w:hint="eastAsia" w:cs="宋体" w:asciiTheme="minorEastAsia" w:hAnsiTheme="minorEastAsia" w:eastAsiaTheme="minorEastAsia"/>
          <w:color w:val="auto"/>
          <w:kern w:val="0"/>
          <w:szCs w:val="21"/>
          <w:highlight w:val="none"/>
          <w:shd w:val="clear" w:color="auto" w:fill="FFFFFF"/>
        </w:rPr>
        <w:t>参与投标，允许使用总公司的相关资质材料，但需提供具有独立承担民事责任能力的总公司授权</w:t>
      </w:r>
      <w:r>
        <w:rPr>
          <w:rFonts w:hint="eastAsia" w:cs="宋体" w:asciiTheme="minorEastAsia" w:hAnsiTheme="minorEastAsia" w:eastAsiaTheme="minorEastAsia"/>
          <w:color w:val="auto"/>
          <w:kern w:val="0"/>
          <w:szCs w:val="21"/>
          <w:highlight w:val="none"/>
          <w:shd w:val="clear" w:color="auto" w:fill="FFFFFF"/>
          <w:lang w:eastAsia="zh-CN"/>
        </w:rPr>
        <w:t>，</w:t>
      </w:r>
      <w:r>
        <w:rPr>
          <w:rFonts w:hint="eastAsia" w:cs="宋体" w:asciiTheme="minorEastAsia" w:hAnsiTheme="minorEastAsia" w:eastAsiaTheme="minorEastAsia"/>
          <w:color w:val="auto"/>
          <w:kern w:val="0"/>
          <w:szCs w:val="21"/>
          <w:highlight w:val="none"/>
          <w:shd w:val="clear" w:color="auto" w:fill="FFFFFF"/>
        </w:rPr>
        <w:t>采购文件中涉及的“法定代表人”在前述特殊行业中即对应为“分支机构负责人”。</w:t>
      </w:r>
    </w:p>
    <w:p>
      <w:pPr>
        <w:keepNext w:val="0"/>
        <w:keepLines w:val="0"/>
        <w:pageBreakBefore w:val="0"/>
        <w:widowControl/>
        <w:kinsoku/>
        <w:wordWrap/>
        <w:overflowPunct/>
        <w:topLinePunct w:val="0"/>
        <w:autoSpaceDE/>
        <w:autoSpaceDN/>
        <w:bidi w:val="0"/>
        <w:adjustRightInd/>
        <w:snapToGrid/>
        <w:spacing w:line="340" w:lineRule="atLeast"/>
        <w:ind w:firstLine="420" w:firstLineChars="200"/>
        <w:jc w:val="left"/>
        <w:textAlignment w:val="auto"/>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rPr>
        <w:t>5、本项目不接受联合体投标。</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三、获取采购文件</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1、时间：20</w:t>
      </w:r>
      <w:r>
        <w:rPr>
          <w:rFonts w:hint="eastAsia" w:asciiTheme="minorEastAsia" w:hAnsiTheme="minorEastAsia" w:eastAsiaTheme="minorEastAsia"/>
          <w:color w:val="auto"/>
          <w:szCs w:val="21"/>
          <w:highlight w:val="none"/>
          <w:lang w:val="en-US" w:eastAsia="zh-CN"/>
        </w:rPr>
        <w:t>23</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lang w:val="en-US" w:eastAsia="zh-CN"/>
        </w:rPr>
        <w:t>9</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 xml:space="preserve"> 22</w:t>
      </w:r>
      <w:r>
        <w:rPr>
          <w:rFonts w:hint="eastAsia" w:asciiTheme="minorEastAsia" w:hAnsiTheme="minorEastAsia" w:eastAsiaTheme="minorEastAsia"/>
          <w:color w:val="auto"/>
          <w:szCs w:val="21"/>
          <w:highlight w:val="none"/>
        </w:rPr>
        <w:t>日9时00分至202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lang w:val="en-US" w:eastAsia="zh-CN"/>
        </w:rPr>
        <w:t>9</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 xml:space="preserve">28 </w:t>
      </w:r>
      <w:r>
        <w:rPr>
          <w:rFonts w:hint="eastAsia" w:asciiTheme="minorEastAsia" w:hAnsiTheme="minorEastAsia" w:eastAsiaTheme="minorEastAsia"/>
          <w:color w:val="auto"/>
          <w:szCs w:val="21"/>
          <w:highlight w:val="none"/>
        </w:rPr>
        <w:t xml:space="preserve">日17时00分（北京时间，法定节假日除外）。     </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2、地点：</w:t>
      </w:r>
      <w:r>
        <w:rPr>
          <w:rFonts w:hint="eastAsia" w:asciiTheme="minorEastAsia" w:hAnsiTheme="minorEastAsia" w:eastAsiaTheme="minorEastAsia"/>
          <w:color w:val="auto"/>
          <w:szCs w:val="21"/>
          <w:highlight w:val="none"/>
          <w:lang w:eastAsia="zh-CN"/>
        </w:rPr>
        <w:t>河南源和平工程管理有限公司</w:t>
      </w:r>
      <w:r>
        <w:rPr>
          <w:rFonts w:hint="eastAsia" w:asciiTheme="minorEastAsia" w:hAnsiTheme="minorEastAsia" w:eastAsiaTheme="minorEastAsia"/>
          <w:color w:val="auto"/>
          <w:szCs w:val="21"/>
          <w:highlight w:val="none"/>
        </w:rPr>
        <w:t xml:space="preserve">招标部（睢县中心大街北段）报名并领取采购文件。        </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3、方式：现场领取。       </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获取采购文件须知：                              </w:t>
      </w:r>
    </w:p>
    <w:p>
      <w:pPr>
        <w:spacing w:line="340" w:lineRule="atLeast"/>
        <w:ind w:firstLine="420"/>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请携带以下资料原件及复印件(加盖公章)一套：营业执照、授权委托书、法定代表人身份证明或授权委托人身份证。</w:t>
      </w:r>
    </w:p>
    <w:p>
      <w:pPr>
        <w:spacing w:line="340" w:lineRule="atLeast"/>
        <w:ind w:firstLine="420"/>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4.售价：谈判文件每套售价</w:t>
      </w:r>
      <w:r>
        <w:rPr>
          <w:rFonts w:hint="eastAsia" w:cs="Times New Roman" w:asciiTheme="minorEastAsia" w:hAnsiTheme="minorEastAsia" w:eastAsiaTheme="minorEastAsia"/>
          <w:color w:val="auto"/>
          <w:szCs w:val="21"/>
          <w:highlight w:val="none"/>
          <w:lang w:val="en-US" w:eastAsia="zh-CN"/>
        </w:rPr>
        <w:t>5</w:t>
      </w:r>
      <w:r>
        <w:rPr>
          <w:rFonts w:hint="eastAsia" w:cs="Times New Roman" w:asciiTheme="minorEastAsia" w:hAnsiTheme="minorEastAsia" w:eastAsiaTheme="minorEastAsia"/>
          <w:color w:val="auto"/>
          <w:szCs w:val="21"/>
          <w:highlight w:val="none"/>
        </w:rPr>
        <w:t xml:space="preserve">00元，售后不退。        </w:t>
      </w:r>
    </w:p>
    <w:p>
      <w:pPr>
        <w:spacing w:line="340" w:lineRule="atLeast"/>
        <w:ind w:firstLine="420"/>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注：供应商应对资料的真实性、合规性负责。评标时，将由磋商小组对供应商的资格证明材</w:t>
      </w:r>
      <w:r>
        <w:rPr>
          <w:rFonts w:hint="eastAsia" w:asciiTheme="minorEastAsia" w:hAnsiTheme="minorEastAsia" w:eastAsiaTheme="minorEastAsia"/>
          <w:color w:val="auto"/>
          <w:szCs w:val="21"/>
          <w:highlight w:val="none"/>
        </w:rPr>
        <w:t xml:space="preserve">料进行资格审核，不符合资格条件的投标将被拒绝。              </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四、响应文件提交</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1、时间：202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lang w:val="en-US" w:eastAsia="zh-CN"/>
        </w:rPr>
        <w:t>10</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日</w:t>
      </w:r>
      <w:r>
        <w:rPr>
          <w:rFonts w:hint="eastAsia" w:asciiTheme="minorEastAsia" w:hAnsiTheme="minorEastAsia" w:eastAsiaTheme="minorEastAsia"/>
          <w:color w:val="auto"/>
          <w:szCs w:val="21"/>
          <w:highlight w:val="none"/>
          <w:lang w:val="en-US" w:eastAsia="zh-CN"/>
        </w:rPr>
        <w:t>15</w:t>
      </w:r>
      <w:r>
        <w:rPr>
          <w:rFonts w:hint="eastAsia" w:asciiTheme="minorEastAsia" w:hAnsiTheme="minorEastAsia" w:eastAsiaTheme="minorEastAsia"/>
          <w:color w:val="auto"/>
          <w:szCs w:val="21"/>
          <w:highlight w:val="none"/>
        </w:rPr>
        <w:t>时</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 xml:space="preserve">0分（北京时间）；           </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2、地点：</w:t>
      </w:r>
      <w:r>
        <w:rPr>
          <w:rFonts w:hint="eastAsia" w:asciiTheme="minorEastAsia" w:hAnsiTheme="minorEastAsia" w:eastAsiaTheme="minorEastAsia"/>
          <w:color w:val="auto"/>
          <w:szCs w:val="21"/>
          <w:highlight w:val="none"/>
          <w:lang w:eastAsia="zh-CN"/>
        </w:rPr>
        <w:t>河南源和平工程管理有限公司</w:t>
      </w:r>
      <w:r>
        <w:rPr>
          <w:rFonts w:hint="eastAsia" w:asciiTheme="minorEastAsia" w:hAnsiTheme="minorEastAsia" w:eastAsiaTheme="minorEastAsia"/>
          <w:color w:val="auto"/>
          <w:szCs w:val="21"/>
          <w:highlight w:val="none"/>
          <w:lang w:val="en-US" w:eastAsia="zh-CN"/>
        </w:rPr>
        <w:t>二楼会议室</w:t>
      </w:r>
      <w:r>
        <w:rPr>
          <w:rFonts w:hint="eastAsia" w:asciiTheme="minorEastAsia" w:hAnsiTheme="minorEastAsia" w:eastAsiaTheme="minorEastAsia"/>
          <w:color w:val="auto"/>
          <w:szCs w:val="21"/>
          <w:highlight w:val="none"/>
        </w:rPr>
        <w:t xml:space="preserve">（睢县中心大街北段）      </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五、响应文件开启</w:t>
      </w:r>
    </w:p>
    <w:p>
      <w:pPr>
        <w:spacing w:line="340" w:lineRule="atLeast"/>
        <w:ind w:firstLine="420"/>
        <w:rPr>
          <w:rFonts w:asciiTheme="minorEastAsia" w:hAnsiTheme="minorEastAsia" w:eastAsiaTheme="minorEastAsia"/>
          <w:color w:val="FF0000"/>
          <w:szCs w:val="21"/>
          <w:highlight w:val="none"/>
        </w:rPr>
      </w:pPr>
      <w:r>
        <w:rPr>
          <w:rFonts w:hint="eastAsia" w:asciiTheme="minorEastAsia" w:hAnsiTheme="minorEastAsia" w:eastAsiaTheme="minorEastAsia"/>
          <w:color w:val="auto"/>
          <w:szCs w:val="21"/>
          <w:highlight w:val="none"/>
        </w:rPr>
        <w:t>1、时间：202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lang w:val="en-US" w:eastAsia="zh-CN"/>
        </w:rPr>
        <w:t>10</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日</w:t>
      </w:r>
      <w:r>
        <w:rPr>
          <w:rFonts w:hint="eastAsia" w:asciiTheme="minorEastAsia" w:hAnsiTheme="minorEastAsia" w:eastAsiaTheme="minorEastAsia"/>
          <w:color w:val="auto"/>
          <w:szCs w:val="21"/>
          <w:highlight w:val="none"/>
          <w:lang w:val="en-US" w:eastAsia="zh-CN"/>
        </w:rPr>
        <w:t>15</w:t>
      </w:r>
      <w:r>
        <w:rPr>
          <w:rFonts w:hint="eastAsia" w:asciiTheme="minorEastAsia" w:hAnsiTheme="minorEastAsia" w:eastAsiaTheme="minorEastAsia"/>
          <w:color w:val="auto"/>
          <w:szCs w:val="21"/>
          <w:highlight w:val="none"/>
        </w:rPr>
        <w:t>时</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0分（北京时间）； </w:t>
      </w:r>
      <w:r>
        <w:rPr>
          <w:rFonts w:hint="eastAsia" w:asciiTheme="minorEastAsia" w:hAnsiTheme="minorEastAsia" w:eastAsiaTheme="minorEastAsia"/>
          <w:color w:val="FF0000"/>
          <w:szCs w:val="21"/>
          <w:highlight w:val="none"/>
        </w:rPr>
        <w:t xml:space="preserve">          </w:t>
      </w:r>
    </w:p>
    <w:p>
      <w:pPr>
        <w:spacing w:line="340" w:lineRule="atLeast"/>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2、地点：</w:t>
      </w:r>
      <w:r>
        <w:rPr>
          <w:rFonts w:hint="eastAsia" w:asciiTheme="minorEastAsia" w:hAnsiTheme="minorEastAsia" w:eastAsiaTheme="minorEastAsia"/>
          <w:color w:val="auto"/>
          <w:szCs w:val="21"/>
          <w:highlight w:val="none"/>
          <w:lang w:eastAsia="zh-CN"/>
        </w:rPr>
        <w:t>河南源和平工程管理有限公司</w:t>
      </w:r>
      <w:r>
        <w:rPr>
          <w:rFonts w:hint="eastAsia" w:asciiTheme="minorEastAsia" w:hAnsiTheme="minorEastAsia" w:eastAsiaTheme="minorEastAsia"/>
          <w:color w:val="auto"/>
          <w:szCs w:val="21"/>
          <w:highlight w:val="none"/>
          <w:lang w:val="en-US" w:eastAsia="zh-CN"/>
        </w:rPr>
        <w:t>二楼会议室</w:t>
      </w:r>
      <w:r>
        <w:rPr>
          <w:rFonts w:hint="eastAsia" w:asciiTheme="minorEastAsia" w:hAnsiTheme="minorEastAsia" w:eastAsiaTheme="minorEastAsia"/>
          <w:color w:val="auto"/>
          <w:szCs w:val="21"/>
          <w:highlight w:val="none"/>
        </w:rPr>
        <w:t xml:space="preserve">（睢县中心大街北段）   </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六、公告期限</w:t>
      </w:r>
    </w:p>
    <w:p>
      <w:pPr>
        <w:widowControl/>
        <w:spacing w:line="340" w:lineRule="atLeast"/>
        <w:ind w:firstLine="424" w:firstLineChars="202"/>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自本公告发布之日起5个工作日。</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七、其他补充事宜</w:t>
      </w:r>
    </w:p>
    <w:p>
      <w:pPr>
        <w:pStyle w:val="10"/>
        <w:rPr>
          <w:color w:val="auto"/>
          <w:highlight w:val="none"/>
        </w:rPr>
      </w:pPr>
      <w:r>
        <w:rPr>
          <w:rFonts w:hint="eastAsia"/>
          <w:color w:val="auto"/>
          <w:highlight w:val="none"/>
        </w:rPr>
        <w:t>1、发布公告的媒介及招标公告期限：</w:t>
      </w:r>
    </w:p>
    <w:p>
      <w:pPr>
        <w:spacing w:line="340" w:lineRule="atLeast"/>
        <w:ind w:firstLine="420"/>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本次采购公告在《河南省</w:t>
      </w:r>
      <w:r>
        <w:rPr>
          <w:rFonts w:hint="eastAsia" w:asciiTheme="minorEastAsia" w:hAnsiTheme="minorEastAsia" w:eastAsiaTheme="minorEastAsia"/>
          <w:color w:val="auto"/>
          <w:szCs w:val="21"/>
          <w:highlight w:val="none"/>
          <w:lang w:eastAsia="zh-CN"/>
        </w:rPr>
        <w:t>政府采购网</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《中国招标投标公共服务平台》、 《河南省电子招标投标公共服务平台》上发布。</w:t>
      </w:r>
    </w:p>
    <w:p>
      <w:pPr>
        <w:pStyle w:val="9"/>
        <w:spacing w:before="0" w:after="0" w:line="340" w:lineRule="atLeas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八、对本次采购提出询问，请按以下方式联系。</w:t>
      </w:r>
    </w:p>
    <w:p>
      <w:pPr>
        <w:pStyle w:val="10"/>
        <w:rPr>
          <w:color w:val="auto"/>
          <w:highlight w:val="none"/>
        </w:rPr>
      </w:pPr>
      <w:r>
        <w:rPr>
          <w:rFonts w:hint="eastAsia"/>
          <w:color w:val="auto"/>
          <w:highlight w:val="none"/>
        </w:rPr>
        <w:t>1.采购人信息</w:t>
      </w:r>
    </w:p>
    <w:p>
      <w:pPr>
        <w:widowControl/>
        <w:shd w:val="clear" w:color="auto" w:fill="FFFFFF"/>
        <w:spacing w:line="340" w:lineRule="atLeas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名 称：</w:t>
      </w:r>
      <w:r>
        <w:rPr>
          <w:rFonts w:hint="eastAsia" w:ascii="宋体" w:hAnsi="宋体" w:cs="宋体"/>
          <w:color w:val="auto"/>
          <w:kern w:val="0"/>
          <w:szCs w:val="21"/>
          <w:highlight w:val="none"/>
          <w:lang w:eastAsia="zh-CN"/>
        </w:rPr>
        <w:t>睢县中医院</w:t>
      </w:r>
      <w:r>
        <w:rPr>
          <w:rFonts w:hint="eastAsia" w:ascii="宋体" w:hAnsi="宋体" w:cs="宋体"/>
          <w:color w:val="auto"/>
          <w:kern w:val="0"/>
          <w:szCs w:val="21"/>
          <w:highlight w:val="none"/>
        </w:rPr>
        <w:t>　　　　　　　　　　　　</w:t>
      </w:r>
    </w:p>
    <w:p>
      <w:pPr>
        <w:widowControl/>
        <w:shd w:val="clear" w:color="auto" w:fill="FFFFFF"/>
        <w:spacing w:line="340" w:lineRule="atLeast"/>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lang w:eastAsia="zh-CN"/>
        </w:rPr>
        <w:t>睢县中医院</w:t>
      </w:r>
      <w:r>
        <w:rPr>
          <w:rFonts w:hint="eastAsia" w:ascii="宋体" w:hAnsi="宋体" w:cs="宋体"/>
          <w:color w:val="auto"/>
          <w:kern w:val="0"/>
          <w:szCs w:val="21"/>
          <w:highlight w:val="none"/>
        </w:rPr>
        <w:t>　　　　　　　　　　　　</w:t>
      </w:r>
    </w:p>
    <w:p>
      <w:pPr>
        <w:widowControl/>
        <w:shd w:val="clear" w:color="auto" w:fill="FFFFFF"/>
        <w:spacing w:line="340" w:lineRule="atLeast"/>
        <w:ind w:firstLine="420"/>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eastAsia="zh-CN"/>
        </w:rPr>
        <w:t>刘</w:t>
      </w:r>
      <w:r>
        <w:rPr>
          <w:rFonts w:hint="eastAsia" w:ascii="宋体" w:hAnsi="宋体" w:cs="宋体"/>
          <w:color w:val="auto"/>
          <w:kern w:val="0"/>
          <w:szCs w:val="21"/>
          <w:highlight w:val="none"/>
          <w:lang w:val="en-US" w:eastAsia="zh-CN"/>
        </w:rPr>
        <w:t>先生</w:t>
      </w:r>
    </w:p>
    <w:p>
      <w:pPr>
        <w:widowControl/>
        <w:shd w:val="clear" w:color="auto" w:fill="FFFFFF"/>
        <w:spacing w:line="340" w:lineRule="atLeast"/>
        <w:ind w:firstLine="420"/>
        <w:jc w:val="left"/>
        <w:rPr>
          <w:rFonts w:hint="default" w:ascii="宋体" w:hAnsi="宋体" w:cs="宋体"/>
          <w:color w:val="auto"/>
          <w:kern w:val="0"/>
          <w:szCs w:val="21"/>
          <w:highlight w:val="none"/>
          <w:lang w:val="en-US"/>
        </w:rPr>
      </w:pPr>
      <w:r>
        <w:rPr>
          <w:rFonts w:hint="eastAsia" w:ascii="宋体" w:hAnsi="宋体" w:cs="宋体"/>
          <w:color w:val="auto"/>
          <w:kern w:val="0"/>
          <w:szCs w:val="21"/>
          <w:highlight w:val="none"/>
        </w:rPr>
        <w:t>电 话：</w:t>
      </w:r>
      <w:r>
        <w:rPr>
          <w:rFonts w:hint="eastAsia" w:ascii="宋体" w:hAnsi="宋体" w:cs="宋体"/>
          <w:color w:val="auto"/>
          <w:kern w:val="0"/>
          <w:szCs w:val="21"/>
          <w:highlight w:val="none"/>
          <w:lang w:val="en-US" w:eastAsia="zh-CN"/>
        </w:rPr>
        <w:t>15603707577</w:t>
      </w:r>
    </w:p>
    <w:p>
      <w:pPr>
        <w:pStyle w:val="10"/>
        <w:rPr>
          <w:rFonts w:cs="宋体"/>
          <w:color w:val="auto"/>
          <w:highlight w:val="none"/>
        </w:rPr>
      </w:pPr>
      <w:r>
        <w:rPr>
          <w:rFonts w:hint="eastAsia"/>
          <w:color w:val="auto"/>
          <w:highlight w:val="none"/>
        </w:rPr>
        <w:t>2.采购代理机构信息</w:t>
      </w:r>
    </w:p>
    <w:p>
      <w:pPr>
        <w:widowControl/>
        <w:shd w:val="clear" w:color="auto" w:fill="FFFFFF"/>
        <w:spacing w:line="340" w:lineRule="atLeast"/>
        <w:ind w:firstLine="42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代 理 机构：</w:t>
      </w:r>
      <w:r>
        <w:rPr>
          <w:rFonts w:hint="eastAsia" w:ascii="宋体" w:hAnsi="宋体" w:cs="宋体"/>
          <w:color w:val="auto"/>
          <w:kern w:val="0"/>
          <w:szCs w:val="21"/>
          <w:highlight w:val="none"/>
          <w:lang w:eastAsia="zh-CN"/>
        </w:rPr>
        <w:t>河南源和平工程管理有限公司</w:t>
      </w:r>
    </w:p>
    <w:p>
      <w:pPr>
        <w:pStyle w:val="27"/>
        <w:spacing w:line="400" w:lineRule="atLeast"/>
        <w:ind w:firstLine="424" w:firstLineChars="202"/>
        <w:rPr>
          <w:rFonts w:hint="eastAsia" w:hAnsi="宋体"/>
          <w:sz w:val="24"/>
          <w:szCs w:val="24"/>
        </w:rPr>
      </w:pPr>
      <w:r>
        <w:rPr>
          <w:rFonts w:hint="eastAsia" w:ascii="宋体" w:hAnsi="宋体" w:cs="宋体"/>
          <w:color w:val="auto"/>
          <w:kern w:val="0"/>
          <w:szCs w:val="21"/>
          <w:highlight w:val="none"/>
        </w:rPr>
        <w:t>地   址：</w:t>
      </w:r>
      <w:r>
        <w:rPr>
          <w:rFonts w:hint="eastAsia" w:ascii="宋体" w:hAnsi="宋体" w:eastAsia="宋体" w:cs="宋体"/>
          <w:color w:val="auto"/>
          <w:kern w:val="0"/>
          <w:sz w:val="21"/>
          <w:szCs w:val="21"/>
          <w:highlight w:val="none"/>
          <w:lang w:val="en-US" w:eastAsia="zh-CN" w:bidi="ar-SA"/>
        </w:rPr>
        <w:t>郑州经济技术开发区经南九路39号院15号楼2402-1号</w:t>
      </w:r>
    </w:p>
    <w:p>
      <w:pPr>
        <w:widowControl/>
        <w:shd w:val="clear" w:color="auto" w:fill="FFFFFF"/>
        <w:spacing w:line="340" w:lineRule="atLeast"/>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联 系 人：王先生     </w:t>
      </w:r>
    </w:p>
    <w:p>
      <w:pPr>
        <w:widowControl/>
        <w:shd w:val="clear" w:color="auto" w:fill="FFFFFF"/>
        <w:spacing w:line="340" w:lineRule="atLeast"/>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联系电话：18539291876</w:t>
      </w:r>
    </w:p>
    <w:p>
      <w:pPr>
        <w:widowControl/>
        <w:shd w:val="clear" w:color="auto" w:fill="FFFFFF"/>
        <w:spacing w:line="340" w:lineRule="atLeast"/>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监督单位：睢县人民政府采购管理办公室</w:t>
      </w:r>
    </w:p>
    <w:p>
      <w:pPr>
        <w:widowControl/>
        <w:shd w:val="clear" w:color="auto" w:fill="FFFFFF"/>
        <w:spacing w:line="340" w:lineRule="atLeast"/>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联系</w:t>
      </w:r>
      <w:r>
        <w:rPr>
          <w:rFonts w:hint="eastAsia" w:ascii="宋体" w:hAnsi="宋体" w:cs="宋体"/>
          <w:color w:val="auto"/>
          <w:kern w:val="0"/>
          <w:szCs w:val="21"/>
          <w:highlight w:val="none"/>
          <w:lang w:val="en-US" w:eastAsia="zh-CN"/>
        </w:rPr>
        <w:t>方式</w:t>
      </w:r>
      <w:r>
        <w:rPr>
          <w:rFonts w:hint="eastAsia" w:ascii="宋体" w:hAnsi="宋体" w:cs="宋体"/>
          <w:color w:val="auto"/>
          <w:kern w:val="0"/>
          <w:szCs w:val="21"/>
          <w:highlight w:val="none"/>
        </w:rPr>
        <w:t>：0370-6022957</w:t>
      </w:r>
    </w:p>
    <w:p>
      <w:pPr>
        <w:widowControl/>
        <w:spacing w:line="340" w:lineRule="atLeast"/>
        <w:jc w:val="right"/>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发布人：</w:t>
      </w:r>
      <w:r>
        <w:rPr>
          <w:rFonts w:hint="eastAsia" w:cs="宋体" w:asciiTheme="minorEastAsia" w:hAnsiTheme="minorEastAsia" w:eastAsiaTheme="minorEastAsia"/>
          <w:color w:val="auto"/>
          <w:kern w:val="0"/>
          <w:szCs w:val="21"/>
          <w:highlight w:val="none"/>
          <w:lang w:eastAsia="zh-CN"/>
        </w:rPr>
        <w:t>河南源和平工程管理有限公司</w:t>
      </w:r>
    </w:p>
    <w:p>
      <w:pPr>
        <w:widowControl/>
        <w:spacing w:line="340" w:lineRule="atLeast"/>
        <w:jc w:val="right"/>
        <w:rPr>
          <w:rFonts w:asciiTheme="minorEastAsia" w:hAnsiTheme="minorEastAsia" w:eastAsiaTheme="minorEastAsia" w:cstheme="majorBidi"/>
          <w:b/>
          <w:bCs/>
          <w:color w:val="auto"/>
          <w:sz w:val="32"/>
          <w:szCs w:val="32"/>
          <w:highlight w:val="none"/>
        </w:rPr>
      </w:pPr>
      <w:bookmarkStart w:id="853" w:name="_GoBack"/>
      <w:bookmarkEnd w:id="853"/>
      <w:r>
        <w:rPr>
          <w:rFonts w:hint="eastAsia" w:cs="宋体" w:asciiTheme="minorEastAsia" w:hAnsiTheme="minorEastAsia" w:eastAsiaTheme="minorEastAsia"/>
          <w:color w:val="auto"/>
          <w:kern w:val="0"/>
          <w:szCs w:val="21"/>
          <w:highlight w:val="none"/>
        </w:rPr>
        <w:t xml:space="preserve">  发布时间：202</w:t>
      </w:r>
      <w:r>
        <w:rPr>
          <w:rFonts w:hint="eastAsia" w:cs="宋体" w:asciiTheme="minorEastAsia" w:hAnsiTheme="minorEastAsia" w:eastAsiaTheme="minorEastAsia"/>
          <w:color w:val="auto"/>
          <w:kern w:val="0"/>
          <w:szCs w:val="21"/>
          <w:highlight w:val="none"/>
          <w:lang w:val="en-US" w:eastAsia="zh-CN"/>
        </w:rPr>
        <w:t>3</w:t>
      </w:r>
      <w:r>
        <w:rPr>
          <w:rFonts w:hint="eastAsia" w:cs="宋体" w:asciiTheme="minorEastAsia" w:hAnsiTheme="minorEastAsia" w:eastAsiaTheme="minorEastAsia"/>
          <w:color w:val="auto"/>
          <w:kern w:val="0"/>
          <w:szCs w:val="21"/>
          <w:highlight w:val="none"/>
        </w:rPr>
        <w:t>年</w:t>
      </w:r>
      <w:r>
        <w:rPr>
          <w:rFonts w:hint="eastAsia" w:cs="宋体" w:asciiTheme="minorEastAsia" w:hAnsiTheme="minorEastAsia" w:eastAsiaTheme="minorEastAsia"/>
          <w:color w:val="auto"/>
          <w:kern w:val="0"/>
          <w:szCs w:val="21"/>
          <w:highlight w:val="none"/>
          <w:lang w:val="en-US" w:eastAsia="zh-CN"/>
        </w:rPr>
        <w:t>9</w:t>
      </w:r>
      <w:r>
        <w:rPr>
          <w:rFonts w:hint="eastAsia" w:cs="宋体" w:asciiTheme="minorEastAsia" w:hAnsiTheme="minorEastAsia" w:eastAsiaTheme="minorEastAsia"/>
          <w:color w:val="auto"/>
          <w:kern w:val="0"/>
          <w:szCs w:val="21"/>
          <w:highlight w:val="none"/>
        </w:rPr>
        <w:t>月</w:t>
      </w:r>
      <w:r>
        <w:rPr>
          <w:rFonts w:hint="eastAsia" w:cs="宋体" w:asciiTheme="minorEastAsia" w:hAnsiTheme="minorEastAsia" w:eastAsiaTheme="minorEastAsia"/>
          <w:color w:val="auto"/>
          <w:kern w:val="0"/>
          <w:szCs w:val="21"/>
          <w:highlight w:val="none"/>
          <w:lang w:val="en-US" w:eastAsia="zh-CN"/>
        </w:rPr>
        <w:t>21</w:t>
      </w:r>
      <w:r>
        <w:rPr>
          <w:rFonts w:hint="eastAsia" w:cs="宋体" w:asciiTheme="minorEastAsia" w:hAnsiTheme="minorEastAsia" w:eastAsiaTheme="minorEastAsia"/>
          <w:color w:val="auto"/>
          <w:kern w:val="0"/>
          <w:szCs w:val="21"/>
          <w:highlight w:val="none"/>
        </w:rPr>
        <w:t>日</w:t>
      </w:r>
      <w:r>
        <w:rPr>
          <w:rFonts w:asciiTheme="minorEastAsia" w:hAnsiTheme="minorEastAsia" w:eastAsiaTheme="minorEastAsia"/>
          <w:color w:val="auto"/>
          <w:highlight w:val="none"/>
        </w:rPr>
        <w:br w:type="page"/>
      </w:r>
    </w:p>
    <w:p>
      <w:pPr>
        <w:pStyle w:val="45"/>
        <w:rPr>
          <w:rFonts w:asciiTheme="minorEastAsia" w:hAnsiTheme="minorEastAsia" w:eastAsiaTheme="minorEastAsia"/>
          <w:color w:val="auto"/>
          <w:highlight w:val="none"/>
        </w:rPr>
      </w:pPr>
      <w:bookmarkStart w:id="43" w:name="_Toc2994"/>
      <w:r>
        <w:rPr>
          <w:rFonts w:hint="eastAsia" w:asciiTheme="minorEastAsia" w:hAnsiTheme="minorEastAsia" w:eastAsiaTheme="minorEastAsia"/>
          <w:color w:val="auto"/>
          <w:highlight w:val="none"/>
        </w:rPr>
        <w:t>第二章供应商须知</w:t>
      </w:r>
      <w:bookmarkEnd w:id="1"/>
      <w:bookmarkEnd w:id="2"/>
      <w:bookmarkEnd w:id="3"/>
      <w:bookmarkEnd w:id="4"/>
      <w:bookmarkEnd w:id="43"/>
    </w:p>
    <w:p>
      <w:pPr>
        <w:pStyle w:val="5"/>
        <w:spacing w:line="320" w:lineRule="atLeast"/>
        <w:jc w:val="left"/>
        <w:rPr>
          <w:rFonts w:asciiTheme="minorEastAsia" w:hAnsiTheme="minorEastAsia" w:eastAsiaTheme="minorEastAsia"/>
          <w:b/>
          <w:color w:val="auto"/>
          <w:sz w:val="24"/>
          <w:highlight w:val="none"/>
        </w:rPr>
      </w:pPr>
      <w:bookmarkStart w:id="44" w:name="_Toc5360"/>
      <w:bookmarkStart w:id="45" w:name="_Toc32446"/>
      <w:bookmarkStart w:id="46" w:name="_Toc16381"/>
      <w:bookmarkStart w:id="47" w:name="_Toc531517295"/>
      <w:bookmarkStart w:id="48" w:name="_Toc24694_WPSOffice_Level2"/>
      <w:bookmarkStart w:id="49" w:name="_Toc15822"/>
      <w:r>
        <w:rPr>
          <w:rFonts w:hint="eastAsia" w:asciiTheme="minorEastAsia" w:hAnsiTheme="minorEastAsia" w:eastAsiaTheme="minorEastAsia"/>
          <w:b/>
          <w:color w:val="auto"/>
          <w:sz w:val="24"/>
          <w:highlight w:val="none"/>
        </w:rPr>
        <w:t>供应商须知前附表</w:t>
      </w:r>
      <w:bookmarkEnd w:id="44"/>
      <w:bookmarkEnd w:id="45"/>
      <w:bookmarkEnd w:id="46"/>
      <w:bookmarkEnd w:id="47"/>
      <w:bookmarkEnd w:id="48"/>
      <w:bookmarkEnd w:id="49"/>
    </w:p>
    <w:p>
      <w:pPr>
        <w:spacing w:line="320" w:lineRule="atLeast"/>
        <w:ind w:firstLine="315" w:firstLineChars="150"/>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 xml:space="preserve"> 本表是本磋商项目的具体资料，是对供应商须知的具体补充和修改，如有矛盾，应以本前附表为准。</w:t>
      </w:r>
    </w:p>
    <w:tbl>
      <w:tblPr>
        <w:tblStyle w:val="48"/>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7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tcBorders>
              <w:top w:val="single" w:color="auto" w:sz="12" w:space="0"/>
            </w:tcBorders>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w:t>
            </w:r>
          </w:p>
        </w:tc>
        <w:tc>
          <w:tcPr>
            <w:tcW w:w="7491" w:type="dxa"/>
            <w:tcBorders>
              <w:top w:val="single" w:color="auto" w:sz="12" w:space="0"/>
            </w:tcBorders>
            <w:vAlign w:val="center"/>
          </w:tcPr>
          <w:p>
            <w:pPr>
              <w:spacing w:line="240" w:lineRule="atLeast"/>
              <w:ind w:firstLine="2530" w:firstLineChars="1200"/>
              <w:rPr>
                <w:rFonts w:cs="仿宋" w:asciiTheme="minorEastAsia" w:hAnsiTheme="minorEastAsia" w:eastAsiaTheme="minorEastAsia"/>
                <w:b/>
                <w:color w:val="auto"/>
                <w:szCs w:val="21"/>
                <w:highlight w:val="none"/>
              </w:rPr>
            </w:pPr>
            <w:r>
              <w:rPr>
                <w:rFonts w:hint="eastAsia" w:cs="仿宋" w:asciiTheme="minorEastAsia" w:hAnsiTheme="minorEastAsia" w:eastAsiaTheme="minorEastAsia"/>
                <w:b/>
                <w:color w:val="auto"/>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1.1</w:t>
            </w:r>
          </w:p>
        </w:tc>
        <w:tc>
          <w:tcPr>
            <w:tcW w:w="7491" w:type="dxa"/>
            <w:vAlign w:val="center"/>
          </w:tcPr>
          <w:p>
            <w:pPr>
              <w:spacing w:line="240" w:lineRule="atLeast"/>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名 称：</w:t>
            </w:r>
            <w:r>
              <w:rPr>
                <w:rFonts w:hint="eastAsia" w:cs="仿宋" w:asciiTheme="minorEastAsia" w:hAnsiTheme="minorEastAsia" w:eastAsiaTheme="minorEastAsia"/>
                <w:color w:val="auto"/>
                <w:szCs w:val="21"/>
                <w:highlight w:val="none"/>
                <w:lang w:eastAsia="zh-CN"/>
              </w:rPr>
              <w:t>睢县中医院</w:t>
            </w:r>
            <w:r>
              <w:rPr>
                <w:rFonts w:hint="eastAsia" w:cs="仿宋" w:asciiTheme="minorEastAsia" w:hAnsiTheme="minorEastAsia" w:eastAsiaTheme="minorEastAsia"/>
                <w:color w:val="auto"/>
                <w:szCs w:val="21"/>
                <w:highlight w:val="none"/>
              </w:rPr>
              <w:t>　　　　　　　　　　　　</w:t>
            </w:r>
          </w:p>
          <w:p>
            <w:pPr>
              <w:spacing w:line="240" w:lineRule="atLeast"/>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地址：</w:t>
            </w:r>
            <w:r>
              <w:rPr>
                <w:rFonts w:hint="eastAsia" w:cs="仿宋" w:asciiTheme="minorEastAsia" w:hAnsiTheme="minorEastAsia" w:eastAsiaTheme="minorEastAsia"/>
                <w:color w:val="auto"/>
                <w:szCs w:val="21"/>
                <w:highlight w:val="none"/>
                <w:lang w:eastAsia="zh-CN"/>
              </w:rPr>
              <w:t>睢县中医院</w:t>
            </w:r>
            <w:r>
              <w:rPr>
                <w:rFonts w:hint="eastAsia" w:cs="仿宋" w:asciiTheme="minorEastAsia" w:hAnsiTheme="minorEastAsia" w:eastAsiaTheme="minorEastAsia"/>
                <w:color w:val="auto"/>
                <w:szCs w:val="21"/>
                <w:highlight w:val="none"/>
              </w:rPr>
              <w:t>　　　　　　　　　　　　</w:t>
            </w:r>
          </w:p>
          <w:p>
            <w:pPr>
              <w:spacing w:line="240" w:lineRule="atLeast"/>
              <w:rPr>
                <w:rFonts w:hint="eastAsia"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color w:val="auto"/>
                <w:szCs w:val="21"/>
                <w:highlight w:val="none"/>
              </w:rPr>
              <w:t>联系人：</w:t>
            </w:r>
            <w:r>
              <w:rPr>
                <w:rFonts w:hint="eastAsia" w:cs="仿宋" w:asciiTheme="minorEastAsia" w:hAnsiTheme="minorEastAsia" w:eastAsiaTheme="minorEastAsia"/>
                <w:color w:val="auto"/>
                <w:szCs w:val="21"/>
                <w:highlight w:val="none"/>
                <w:lang w:eastAsia="zh-CN"/>
              </w:rPr>
              <w:t>刘</w:t>
            </w:r>
            <w:r>
              <w:rPr>
                <w:rFonts w:hint="eastAsia" w:cs="仿宋" w:asciiTheme="minorEastAsia" w:hAnsiTheme="minorEastAsia" w:eastAsiaTheme="minorEastAsia"/>
                <w:color w:val="auto"/>
                <w:szCs w:val="21"/>
                <w:highlight w:val="none"/>
                <w:lang w:val="en-US" w:eastAsia="zh-CN"/>
              </w:rPr>
              <w:t>先生</w:t>
            </w:r>
          </w:p>
          <w:p>
            <w:pPr>
              <w:spacing w:line="240" w:lineRule="atLeast"/>
              <w:rPr>
                <w:rFonts w:ascii="宋体" w:hAnsi="宋体" w:cs="宋体"/>
                <w:color w:val="auto"/>
                <w:kern w:val="0"/>
                <w:szCs w:val="21"/>
                <w:highlight w:val="none"/>
              </w:rPr>
            </w:pPr>
            <w:r>
              <w:rPr>
                <w:rFonts w:hint="eastAsia" w:cs="仿宋" w:asciiTheme="minorEastAsia" w:hAnsiTheme="minorEastAsia" w:eastAsiaTheme="minorEastAsia"/>
                <w:color w:val="auto"/>
                <w:szCs w:val="21"/>
                <w:highlight w:val="none"/>
              </w:rPr>
              <w:t>电 话：</w:t>
            </w:r>
            <w:r>
              <w:rPr>
                <w:rFonts w:hint="eastAsia" w:cs="仿宋" w:asciiTheme="minorEastAsia" w:hAnsiTheme="minorEastAsia" w:eastAsiaTheme="minorEastAsia"/>
                <w:color w:val="auto"/>
                <w:szCs w:val="21"/>
                <w:highlight w:val="none"/>
                <w:lang w:val="en-US" w:eastAsia="zh-CN"/>
              </w:rPr>
              <w:t>15603707577</w:t>
            </w:r>
            <w:r>
              <w:rPr>
                <w:rFonts w:hint="eastAsia" w:cs="仿宋" w:asciiTheme="minorEastAsia" w:hAnsiTheme="minorEastAsia" w:eastAsiaTheme="minorEastAsia"/>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1.2</w:t>
            </w:r>
          </w:p>
        </w:tc>
        <w:tc>
          <w:tcPr>
            <w:tcW w:w="7491" w:type="dxa"/>
            <w:vAlign w:val="center"/>
          </w:tcPr>
          <w:p>
            <w:pPr>
              <w:spacing w:line="240" w:lineRule="atLeast"/>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代 理 机构：河南源和平工程管理有限公司</w:t>
            </w:r>
          </w:p>
          <w:p>
            <w:pPr>
              <w:spacing w:line="240" w:lineRule="atLeast"/>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地   址：</w:t>
            </w:r>
            <w:r>
              <w:rPr>
                <w:rFonts w:hint="eastAsia" w:ascii="宋体" w:hAnsi="宋体" w:eastAsia="宋体" w:cs="宋体"/>
                <w:color w:val="auto"/>
                <w:kern w:val="0"/>
                <w:sz w:val="21"/>
                <w:szCs w:val="21"/>
                <w:highlight w:val="none"/>
                <w:lang w:val="en-US" w:eastAsia="zh-CN" w:bidi="ar-SA"/>
              </w:rPr>
              <w:t>郑州经济技术开发区经南九路39号院15号楼2402-1号</w:t>
            </w:r>
          </w:p>
          <w:p>
            <w:pPr>
              <w:spacing w:line="240" w:lineRule="atLeast"/>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 xml:space="preserve">联 系 人：王先生     </w:t>
            </w:r>
          </w:p>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联系电话：18539291876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1.3.4</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合格供应商的其他资格要求：见磋商公告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1.3.5</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允许采购的进口产品：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1.3.6</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 xml:space="preserve">是否为专门面向中小企业采购：    （是 □、否 </w:t>
            </w:r>
            <w:r>
              <w:rPr>
                <w:rFonts w:hint="eastAsia" w:ascii="MS Mincho" w:hAnsi="MS Mincho" w:eastAsia="MS Mincho" w:cs="MS Mincho"/>
                <w:color w:val="auto"/>
                <w:szCs w:val="21"/>
                <w:highlight w:val="none"/>
              </w:rPr>
              <w:t>☑</w:t>
            </w:r>
            <w:r>
              <w:rPr>
                <w:rFonts w:hint="eastAsia" w:cs="宋体" w:asciiTheme="minorEastAsia" w:hAnsiTheme="minorEastAsia" w:eastAsiaTheme="minor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1.4</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 xml:space="preserve">是否允许联合体参与磋商：      （是 □、否 </w:t>
            </w:r>
            <w:r>
              <w:rPr>
                <w:rFonts w:hint="eastAsia" w:ascii="MS Mincho" w:hAnsi="MS Mincho" w:eastAsia="MS Mincho" w:cs="MS Mincho"/>
                <w:color w:val="auto"/>
                <w:szCs w:val="21"/>
                <w:highlight w:val="none"/>
              </w:rPr>
              <w:t>☑</w:t>
            </w:r>
            <w:r>
              <w:rPr>
                <w:rFonts w:hint="eastAsia" w:cs="宋体" w:asciiTheme="minorEastAsia" w:hAnsiTheme="minorEastAsia" w:eastAsiaTheme="minor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1.4.8</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2.2</w:t>
            </w:r>
          </w:p>
        </w:tc>
        <w:tc>
          <w:tcPr>
            <w:tcW w:w="7491" w:type="dxa"/>
            <w:vAlign w:val="center"/>
          </w:tcPr>
          <w:p>
            <w:pPr>
              <w:spacing w:line="320" w:lineRule="atLeast"/>
              <w:rPr>
                <w:rFonts w:cs="仿宋"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采购控制价：见采购公告“三、采购预算金额”；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8.1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如供应商对多个包进行磋商，可以成交多个包（如有多标包）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12.1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保证金金额：不收取保证金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13.1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磋商有效期：自磋商会开始之日起60日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14.1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纸质磋商响应文件：正本1份；副本2份；电子磋商响应文件1份。递交时间及规定见磋商公告。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16.1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磋商截止时间：见磋商公告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jc w:val="center"/>
              <w:rPr>
                <w:rFonts w:ascii="宋体" w:hAnsi="宋体" w:cs="仿宋"/>
                <w:color w:val="auto"/>
                <w:szCs w:val="21"/>
                <w:highlight w:val="none"/>
              </w:rPr>
            </w:pPr>
            <w:r>
              <w:rPr>
                <w:rFonts w:hint="eastAsia" w:ascii="宋体" w:hAnsi="宋体" w:cs="仿宋"/>
                <w:color w:val="auto"/>
                <w:szCs w:val="21"/>
                <w:highlight w:val="none"/>
              </w:rPr>
              <w:t>19.1</w:t>
            </w:r>
          </w:p>
        </w:tc>
        <w:tc>
          <w:tcPr>
            <w:tcW w:w="7491" w:type="dxa"/>
            <w:vAlign w:val="center"/>
          </w:tcPr>
          <w:p>
            <w:pPr>
              <w:spacing w:line="240" w:lineRule="atLeast"/>
              <w:rPr>
                <w:rFonts w:ascii="宋体" w:hAnsi="宋体" w:cs="仿宋"/>
                <w:color w:val="auto"/>
                <w:szCs w:val="21"/>
                <w:highlight w:val="none"/>
              </w:rPr>
            </w:pPr>
            <w:r>
              <w:rPr>
                <w:rFonts w:hint="eastAsia" w:ascii="宋体" w:hAnsi="宋体" w:cs="仿宋"/>
                <w:color w:val="auto"/>
                <w:szCs w:val="21"/>
                <w:highlight w:val="none"/>
              </w:rPr>
              <w:t>磋商小组的组成：</w:t>
            </w:r>
          </w:p>
          <w:p>
            <w:pPr>
              <w:tabs>
                <w:tab w:val="left" w:pos="5172"/>
              </w:tabs>
              <w:spacing w:line="240" w:lineRule="atLeast"/>
              <w:rPr>
                <w:rFonts w:ascii="宋体" w:hAnsi="宋体" w:cs="仿宋"/>
                <w:color w:val="auto"/>
                <w:szCs w:val="21"/>
                <w:highlight w:val="none"/>
              </w:rPr>
            </w:pPr>
            <w:r>
              <w:rPr>
                <w:rFonts w:hint="eastAsia" w:ascii="宋体" w:hAnsi="宋体" w:cs="仿宋"/>
                <w:color w:val="auto"/>
                <w:szCs w:val="21"/>
                <w:highlight w:val="none"/>
              </w:rPr>
              <w:t>磋商小组由采购人代表和（或）评审专家共 3 人以上单数组成， 其中评审专家人数不少于磋商小组成员总数的 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27</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推荐成交候选供应商的数量： 3名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27</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采购人是否委托磋商小组直接确定成交供应商：（是</w:t>
            </w:r>
            <w:r>
              <w:rPr>
                <w:rFonts w:hint="eastAsia" w:ascii="MS Mincho" w:hAnsi="MS Mincho" w:eastAsia="MS Mincho" w:cs="MS Mincho"/>
                <w:color w:val="auto"/>
                <w:szCs w:val="21"/>
                <w:highlight w:val="none"/>
              </w:rPr>
              <w:t>☑</w:t>
            </w:r>
            <w:r>
              <w:rPr>
                <w:rFonts w:hint="eastAsia" w:cs="宋体" w:asciiTheme="minorEastAsia" w:hAnsiTheme="minorEastAsia" w:eastAsiaTheme="minorEastAsia"/>
                <w:color w:val="auto"/>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31.1</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是否收取履约保证金：（是□、否</w:t>
            </w:r>
            <w:r>
              <w:rPr>
                <w:rFonts w:hint="eastAsia" w:ascii="MS Mincho" w:hAnsi="MS Mincho" w:eastAsia="MS Mincho" w:cs="MS Mincho"/>
                <w:color w:val="auto"/>
                <w:szCs w:val="21"/>
                <w:highlight w:val="none"/>
              </w:rPr>
              <w:t>☑</w:t>
            </w:r>
            <w:r>
              <w:rPr>
                <w:rFonts w:hint="eastAsia" w:cs="宋体" w:asciiTheme="minorEastAsia" w:hAnsiTheme="minorEastAsia" w:eastAsiaTheme="minorEastAsia"/>
                <w:color w:val="auto"/>
                <w:szCs w:val="21"/>
                <w:highlight w:val="none"/>
              </w:rPr>
              <w:t>）</w:t>
            </w:r>
          </w:p>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履约保证金金额：/　　　　　</w:t>
            </w:r>
          </w:p>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 xml:space="preserve">履约保证金形式： /               </w:t>
            </w:r>
          </w:p>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提交履约保证金的时间：签订合同后  / 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trPr>
        <w:tc>
          <w:tcPr>
            <w:tcW w:w="1468" w:type="dxa"/>
            <w:vAlign w:val="center"/>
          </w:tcPr>
          <w:p>
            <w:pPr>
              <w:spacing w:line="240" w:lineRule="atLeast"/>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32</w:t>
            </w:r>
          </w:p>
        </w:tc>
        <w:tc>
          <w:tcPr>
            <w:tcW w:w="7491" w:type="dxa"/>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成交服务费：采购代理服务费参照《河南省招标代理服务收费指导意见的通知》豫招协【2023】002号文件收取，</w:t>
            </w:r>
            <w:r>
              <w:rPr>
                <w:rFonts w:hint="eastAsia" w:cs="宋体" w:asciiTheme="minorEastAsia" w:hAnsiTheme="minorEastAsia" w:eastAsiaTheme="minorEastAsia"/>
                <w:color w:val="auto"/>
                <w:szCs w:val="21"/>
                <w:highlight w:val="none"/>
              </w:rPr>
              <w:t>由成交人向招标采购代理公司支付招标采购代理服务费。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959" w:type="dxa"/>
            <w:gridSpan w:val="2"/>
            <w:tcBorders>
              <w:top w:val="single" w:color="auto" w:sz="12" w:space="0"/>
              <w:left w:val="single" w:color="auto" w:sz="12" w:space="0"/>
              <w:bottom w:val="single" w:color="auto" w:sz="12" w:space="0"/>
              <w:right w:val="single" w:color="auto" w:sz="12" w:space="0"/>
            </w:tcBorders>
            <w:vAlign w:val="center"/>
          </w:tcPr>
          <w:p>
            <w:pPr>
              <w:spacing w:line="240" w:lineRule="atLeast"/>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适用于本供应商须知的额外增加的说明：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如磋商截止时间为当年6月30日以前，供应商由会计师事务所出具的上一年度财务审计报告没有出来时，供应商可以提供上上年度的由会计师事务所出具的年度财务审计报告。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依法缴纳社保资金的证明材料应提供供应商近</w:t>
            </w:r>
            <w:r>
              <w:rPr>
                <w:rFonts w:hint="eastAsia" w:cs="仿宋" w:asciiTheme="minorEastAsia" w:hAnsiTheme="minorEastAsia" w:eastAsiaTheme="minorEastAsia"/>
                <w:szCs w:val="21"/>
                <w:lang w:val="en-US" w:eastAsia="zh-CN"/>
              </w:rPr>
              <w:t>1年</w:t>
            </w:r>
            <w:r>
              <w:rPr>
                <w:rFonts w:hint="eastAsia" w:cs="仿宋" w:asciiTheme="minorEastAsia" w:hAnsiTheme="minorEastAsia" w:eastAsiaTheme="minorEastAsia"/>
                <w:szCs w:val="21"/>
              </w:rPr>
              <w:t>内的任意月份；</w:t>
            </w:r>
          </w:p>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如符合不需提供情形的，应做书面说明和提供证明文件。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依法缴纳税收的证明材料应提供供应商近</w:t>
            </w:r>
            <w:r>
              <w:rPr>
                <w:rFonts w:hint="eastAsia" w:cs="仿宋" w:asciiTheme="minorEastAsia" w:hAnsiTheme="minorEastAsia" w:eastAsiaTheme="minorEastAsia"/>
                <w:szCs w:val="21"/>
                <w:lang w:val="en-US" w:eastAsia="zh-CN"/>
              </w:rPr>
              <w:t>1年</w:t>
            </w:r>
            <w:r>
              <w:rPr>
                <w:rFonts w:hint="eastAsia" w:cs="仿宋" w:asciiTheme="minorEastAsia" w:hAnsiTheme="minorEastAsia" w:eastAsiaTheme="minorEastAsia"/>
                <w:szCs w:val="21"/>
              </w:rPr>
              <w:t>内的任意月份；</w:t>
            </w:r>
          </w:p>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如符合不需提供情形的，应做书面说明和提供证明文件。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本项目不要求逐页签字盖章，但磋商文件中注明签字和盖章的地方应按照要求签字和盖章以保证该项资料的有效性，否则磋商小组有权利对该项资料不予认可。如果该项资料为资格审查或符合性审查所必须提供的证明材料，将导致无效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本项目中盖章均指加盖供应商单位公章，但写明加盖生产厂家公章或***专用章的除外。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7491" w:type="dxa"/>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重大违法记录中较大数额罚款的认定标准依据《河南省行政机关执法条例》实施办法的规定：“对无违法所得的经营性违法行为实施罚款一次达到或超过10000元的；对有违法所得的经营性违法行为实施罚款一次达到或者超过30000元”的即被认定供应商在经营活动中有重大违法记录，截止到开标当天不足三年的不得参与本项目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tcBorders>
              <w:bottom w:val="single" w:color="auto" w:sz="12" w:space="0"/>
            </w:tcBorders>
            <w:vAlign w:val="center"/>
          </w:tcPr>
          <w:p>
            <w:pPr>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7491" w:type="dxa"/>
            <w:tcBorders>
              <w:bottom w:val="single" w:color="auto" w:sz="12" w:space="0"/>
            </w:tcBorders>
            <w:vAlign w:val="center"/>
          </w:tcPr>
          <w:p>
            <w:pPr>
              <w:spacing w:line="24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已提交响应文件的供应商，在提交最后报价之前,如因磋商情况需退出本次磋商采购活动，须向招标采购代理机构提供书面“退出**项目磋商采购活动声明函”并由法人代表或授权委托人签字，招标采购代理机构将按照规定退还退出磋商的供应商保证金。如不是因为磋商情况而供应商要求退出本次磋商活动且因供应商退出导致整个采购项目不能再顺利进行的，根据《中华人民共和国政府采购法实施条例》第七十四条规定，将被认定属于“恶意串通行为”，其磋商保证金不予退还并将报告财政监督管理部门依法处理。</w:t>
            </w:r>
          </w:p>
        </w:tc>
      </w:tr>
    </w:tbl>
    <w:p>
      <w:pPr>
        <w:spacing w:line="320" w:lineRule="atLeast"/>
        <w:jc w:val="center"/>
        <w:outlineLvl w:val="1"/>
        <w:rPr>
          <w:rFonts w:cs="仿宋" w:asciiTheme="minorEastAsia" w:hAnsiTheme="minorEastAsia" w:eastAsiaTheme="minorEastAsia"/>
          <w:b/>
          <w:szCs w:val="21"/>
        </w:rPr>
      </w:pPr>
      <w:bookmarkStart w:id="50" w:name="_Toc14061"/>
      <w:bookmarkStart w:id="51" w:name="_Toc5815758"/>
      <w:r>
        <w:rPr>
          <w:rFonts w:hint="eastAsia" w:cs="仿宋" w:asciiTheme="minorEastAsia" w:hAnsiTheme="minorEastAsia" w:eastAsiaTheme="minorEastAsia"/>
          <w:b/>
          <w:szCs w:val="21"/>
        </w:rPr>
        <w:t>一、总则</w:t>
      </w:r>
      <w:bookmarkEnd w:id="5"/>
      <w:bookmarkEnd w:id="6"/>
      <w:bookmarkEnd w:id="50"/>
      <w:bookmarkEnd w:id="51"/>
    </w:p>
    <w:p>
      <w:pPr>
        <w:pStyle w:val="6"/>
        <w:spacing w:before="240" w:after="240" w:line="320" w:lineRule="atLeast"/>
        <w:rPr>
          <w:rFonts w:cs="仿宋" w:asciiTheme="minorEastAsia" w:hAnsiTheme="minorEastAsia" w:eastAsiaTheme="minorEastAsia"/>
          <w:sz w:val="21"/>
          <w:szCs w:val="21"/>
        </w:rPr>
      </w:pPr>
      <w:bookmarkStart w:id="52" w:name="_Toc32189"/>
      <w:bookmarkStart w:id="53" w:name="_Toc520356144"/>
      <w:bookmarkStart w:id="54" w:name="_Toc13127"/>
      <w:bookmarkStart w:id="55" w:name="_Toc515647758"/>
      <w:bookmarkStart w:id="56" w:name="_Toc32623"/>
      <w:bookmarkStart w:id="57" w:name="_Toc16736"/>
      <w:bookmarkStart w:id="58" w:name="_Toc1141_WPSOffice_Level3"/>
      <w:bookmarkStart w:id="59" w:name="_Toc5815759"/>
      <w:bookmarkStart w:id="60" w:name="_Toc531517296"/>
      <w:bookmarkStart w:id="61" w:name="_Toc15514"/>
      <w:bookmarkStart w:id="62" w:name="_Toc23338"/>
      <w:bookmarkStart w:id="63" w:name="_Toc31322"/>
      <w:r>
        <w:rPr>
          <w:rFonts w:cs="仿宋" w:asciiTheme="minorEastAsia" w:hAnsiTheme="minorEastAsia" w:eastAsiaTheme="minorEastAsia"/>
          <w:sz w:val="21"/>
          <w:szCs w:val="21"/>
        </w:rPr>
        <w:t>1</w:t>
      </w:r>
      <w:r>
        <w:rPr>
          <w:rFonts w:hint="eastAsia" w:cs="仿宋" w:asciiTheme="minorEastAsia" w:hAnsiTheme="minorEastAsia" w:eastAsiaTheme="minorEastAsia"/>
          <w:sz w:val="21"/>
          <w:szCs w:val="21"/>
        </w:rPr>
        <w:t>、采购人、招标采购代理机构及</w:t>
      </w:r>
      <w:bookmarkEnd w:id="52"/>
      <w:bookmarkEnd w:id="53"/>
      <w:bookmarkEnd w:id="54"/>
      <w:bookmarkEnd w:id="55"/>
      <w:bookmarkEnd w:id="56"/>
      <w:r>
        <w:rPr>
          <w:rFonts w:hint="eastAsia" w:cs="仿宋" w:asciiTheme="minorEastAsia" w:hAnsiTheme="minorEastAsia" w:eastAsiaTheme="minorEastAsia"/>
          <w:sz w:val="21"/>
          <w:szCs w:val="21"/>
        </w:rPr>
        <w:t>供应商</w:t>
      </w:r>
      <w:bookmarkEnd w:id="57"/>
      <w:bookmarkEnd w:id="58"/>
      <w:bookmarkEnd w:id="59"/>
      <w:bookmarkEnd w:id="60"/>
      <w:bookmarkEnd w:id="61"/>
      <w:bookmarkEnd w:id="62"/>
      <w:bookmarkEnd w:id="63"/>
    </w:p>
    <w:p>
      <w:pPr>
        <w:tabs>
          <w:tab w:val="left" w:pos="0"/>
        </w:tabs>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1.1</w:t>
      </w:r>
      <w:r>
        <w:rPr>
          <w:rFonts w:hint="eastAsia" w:cs="仿宋" w:asciiTheme="minorEastAsia" w:hAnsiTheme="minorEastAsia" w:eastAsiaTheme="minorEastAsia"/>
          <w:szCs w:val="21"/>
        </w:rPr>
        <w:t>采购人：是指依法开展政府采购活动的国家机关、事业单位、团体组织。本项目的采购人见供应商须知前附表。</w:t>
      </w:r>
    </w:p>
    <w:p>
      <w:pPr>
        <w:tabs>
          <w:tab w:val="left" w:pos="0"/>
        </w:tabs>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w:t>
      </w:r>
      <w:r>
        <w:rPr>
          <w:rFonts w:hint="eastAsia" w:cs="仿宋" w:asciiTheme="minorEastAsia" w:hAnsiTheme="minorEastAsia" w:eastAsiaTheme="minorEastAsia"/>
          <w:szCs w:val="21"/>
        </w:rPr>
        <w:t>招标采购代理机构：是指在该项目中接受采购人委托，在采购人委托授权范围内组织政府采购活动的机构。本项目的招标采购代理机构见供应商须知前附表。</w:t>
      </w:r>
    </w:p>
    <w:p>
      <w:pPr>
        <w:tabs>
          <w:tab w:val="left" w:pos="0"/>
        </w:tabs>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w:t>
      </w:r>
      <w:r>
        <w:rPr>
          <w:rFonts w:hint="eastAsia" w:cs="仿宋" w:asciiTheme="minorEastAsia" w:hAnsiTheme="minorEastAsia" w:eastAsiaTheme="minorEastAsia"/>
          <w:szCs w:val="21"/>
        </w:rPr>
        <w:t>供应商：是指向采购人提供货物、工程或者服务的法人、非法人组织或者自然人。本项目的供应商及其所投货物须满足以下条件：</w:t>
      </w:r>
    </w:p>
    <w:p>
      <w:pPr>
        <w:tabs>
          <w:tab w:val="left" w:pos="0"/>
        </w:tabs>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1.3.1</w:t>
      </w:r>
      <w:r>
        <w:rPr>
          <w:rFonts w:hint="eastAsia" w:cs="仿宋" w:asciiTheme="minorEastAsia" w:hAnsiTheme="minorEastAsia" w:eastAsiaTheme="minorEastAsia"/>
          <w:szCs w:val="21"/>
        </w:rPr>
        <w:t>在中华人民共和国境内注册，能够独立承担民事责任，有生产或供应能力的本国供应商。</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1.3.2</w:t>
      </w:r>
      <w:r>
        <w:rPr>
          <w:rFonts w:hint="eastAsia" w:cs="仿宋" w:asciiTheme="minorEastAsia" w:hAnsiTheme="minorEastAsia" w:eastAsiaTheme="minorEastAsia"/>
          <w:szCs w:val="21"/>
        </w:rPr>
        <w:t>具备《中华人民共和国政府采购法》第二十二条关于供应商条件的规定，遵守本项目采购人本级和上级财政部门政府采购的有关规定。</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1.3.3</w:t>
      </w:r>
      <w:r>
        <w:rPr>
          <w:rFonts w:hint="eastAsia" w:cs="仿宋" w:asciiTheme="minorEastAsia" w:hAnsiTheme="minorEastAsia" w:eastAsiaTheme="minorEastAsia"/>
          <w:szCs w:val="21"/>
        </w:rPr>
        <w:t>以招标采购代理机构认可的方式获得了本项目的磋商文件。</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1.3.4</w:t>
      </w:r>
      <w:r>
        <w:rPr>
          <w:rFonts w:hint="eastAsia" w:cs="仿宋" w:asciiTheme="minorEastAsia" w:hAnsiTheme="minorEastAsia" w:eastAsiaTheme="minorEastAsia"/>
          <w:szCs w:val="21"/>
        </w:rPr>
        <w:t>符合供应商须知前附表中规定的其他要求。</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1.3.5</w:t>
      </w:r>
      <w:r>
        <w:rPr>
          <w:rFonts w:hint="eastAsia" w:cs="仿宋" w:asciiTheme="minorEastAsia" w:hAnsiTheme="minorEastAsia" w:eastAsiaTheme="minorEastAsia"/>
          <w:szCs w:val="21"/>
        </w:rPr>
        <w:t>若供应商须知前附表中写明允许采购进口产品，供应商应保证所投产品可履行合法报通关手续进入中国关境内。</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若供应商须知前附表中未写明允许采购进口产品，如供应商所投产品为进口产品，其磋商将被认定为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1.3.6</w:t>
      </w:r>
      <w:r>
        <w:rPr>
          <w:rFonts w:hint="eastAsia" w:cs="仿宋" w:asciiTheme="minorEastAsia" w:hAnsiTheme="minorEastAsia" w:eastAsiaTheme="minorEastAsia"/>
          <w:szCs w:val="21"/>
        </w:rPr>
        <w:t>若供应商须知前附表中写明专门面向中小企业采购的，如供应商为非中小企业且所投产品为非中小企业产品，其磋商将被认定为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w:t>
      </w:r>
      <w:r>
        <w:rPr>
          <w:rFonts w:hint="eastAsia" w:cs="仿宋" w:asciiTheme="minorEastAsia" w:hAnsiTheme="minorEastAsia" w:eastAsiaTheme="minorEastAsia"/>
          <w:szCs w:val="21"/>
        </w:rPr>
        <w:t>如供应商须知前附表中允许联合体磋商，对联合体规定如下：</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1.4.1</w:t>
      </w:r>
      <w:r>
        <w:rPr>
          <w:rFonts w:hint="eastAsia" w:cs="仿宋" w:asciiTheme="minorEastAsia" w:hAnsiTheme="minorEastAsia" w:eastAsiaTheme="minorEastAsia"/>
          <w:szCs w:val="21"/>
        </w:rPr>
        <w:t>两个以上供应商可以组成一个磋商联合体，以一个供应商的身份磋商。</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1.4.2</w:t>
      </w:r>
      <w:r>
        <w:rPr>
          <w:rFonts w:hint="eastAsia" w:cs="仿宋" w:asciiTheme="minorEastAsia" w:hAnsiTheme="minorEastAsia" w:eastAsiaTheme="minorEastAsia"/>
          <w:szCs w:val="21"/>
        </w:rPr>
        <w:t>联合体各方均应符合《中华人民共和国政府采购法》第二十二条规定的条件。</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1.4.3</w:t>
      </w:r>
      <w:r>
        <w:rPr>
          <w:rFonts w:hint="eastAsia" w:cs="仿宋" w:asciiTheme="minorEastAsia" w:hAnsiTheme="minorEastAsia" w:eastAsiaTheme="minorEastAsia"/>
          <w:szCs w:val="21"/>
        </w:rPr>
        <w:t>采购人根据采购项目对供应商的特殊要求，联合体中至少应当有一方符合相关规定。</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1.4.4</w:t>
      </w:r>
      <w:r>
        <w:rPr>
          <w:rFonts w:hint="eastAsia" w:cs="仿宋" w:asciiTheme="minorEastAsia" w:hAnsiTheme="minorEastAsia" w:eastAsiaTheme="minorEastAsia"/>
          <w:szCs w:val="21"/>
        </w:rPr>
        <w:t>联合体各方应签订共同磋商协议，明确约定联合体各方承担的工作和相应的责任，并将共同磋商协议连同作为磋商文件第一部分的内容提交。</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1.4.5</w:t>
      </w:r>
      <w:r>
        <w:rPr>
          <w:rFonts w:hint="eastAsia" w:cs="仿宋" w:asciiTheme="minorEastAsia" w:hAnsiTheme="minorEastAsia" w:eastAsiaTheme="minorEastAsia"/>
          <w:szCs w:val="21"/>
        </w:rPr>
        <w:t>大中型企业、其他自然人、法人或者非法人组织与小型、微型企业组成联合体共同参加磋商，共同磋商协议中应写明小型、微型企业的协议合同金额占到共同磋商协议磋商总金额的比例。</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1.4.6</w:t>
      </w:r>
      <w:r>
        <w:rPr>
          <w:rFonts w:hint="eastAsia" w:cs="仿宋" w:asciiTheme="minorEastAsia" w:hAnsiTheme="minorEastAsia" w:eastAsiaTheme="minorEastAsia"/>
          <w:szCs w:val="21"/>
        </w:rPr>
        <w:t>联合体中有同类资质的供应商按照联合体分工承担相同工作的，按照较低的资质等级确定联合体的资质等级。</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1.4.7</w:t>
      </w:r>
      <w:r>
        <w:rPr>
          <w:rFonts w:hint="eastAsia" w:cs="仿宋" w:asciiTheme="minorEastAsia" w:hAnsiTheme="minorEastAsia" w:eastAsiaTheme="minorEastAsia"/>
          <w:szCs w:val="21"/>
        </w:rPr>
        <w:t>以联合体形式参加政府采购活动的，联合体各方不得再单独参加或者与其他供应商另外组成联合体参加本项目磋商，否则相关磋商将被认定为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1.4.8</w:t>
      </w:r>
      <w:r>
        <w:rPr>
          <w:rFonts w:hint="eastAsia" w:cs="仿宋" w:asciiTheme="minorEastAsia" w:hAnsiTheme="minorEastAsia" w:eastAsiaTheme="minorEastAsia"/>
          <w:szCs w:val="21"/>
        </w:rPr>
        <w:t>对联合体磋商的其他资格要求见供应商须知前附表。</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1.5</w:t>
      </w:r>
      <w:r>
        <w:rPr>
          <w:rFonts w:hint="eastAsia" w:cs="仿宋" w:asciiTheme="minorEastAsia" w:hAnsiTheme="minorEastAsia" w:eastAsiaTheme="minorEastAsia"/>
          <w:szCs w:val="21"/>
        </w:rPr>
        <w:t>单位负责人为同一人或者存在直接控股、管理关系的不同供应商，其相关磋商将被认定为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1.6</w:t>
      </w:r>
      <w:r>
        <w:rPr>
          <w:rFonts w:hint="eastAsia" w:cs="仿宋" w:asciiTheme="minorEastAsia" w:hAnsiTheme="minorEastAsia" w:eastAsiaTheme="minorEastAsia"/>
          <w:szCs w:val="21"/>
        </w:rPr>
        <w:t>为本项目提供过整体设计、规范编制或者项目管理、监理、检测等服务的供应商，不得再参加本项目上述服务以外的其他采购活动。否则其磋商将被认定为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1.7</w:t>
      </w:r>
      <w:r>
        <w:rPr>
          <w:rFonts w:hint="eastAsia" w:cs="仿宋" w:asciiTheme="minorEastAsia" w:hAnsiTheme="minorEastAsia" w:eastAsiaTheme="minorEastAsia"/>
          <w:szCs w:val="21"/>
        </w:rPr>
        <w:t>供应商在磋商过程中不得向采购人提供、给予任何有价值的物品，影响其正常决策行为。一经发现，其将被认定为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pStyle w:val="6"/>
        <w:spacing w:before="240" w:after="240" w:line="320" w:lineRule="atLeast"/>
        <w:rPr>
          <w:rFonts w:cs="仿宋" w:asciiTheme="minorEastAsia" w:hAnsiTheme="minorEastAsia" w:eastAsiaTheme="minorEastAsia"/>
          <w:sz w:val="21"/>
          <w:szCs w:val="21"/>
        </w:rPr>
      </w:pPr>
      <w:bookmarkStart w:id="64" w:name="_Toc21866"/>
      <w:bookmarkStart w:id="65" w:name="_Toc515647759"/>
      <w:bookmarkStart w:id="66" w:name="_Toc16417"/>
      <w:bookmarkStart w:id="67" w:name="_Toc7645"/>
      <w:bookmarkStart w:id="68" w:name="_Toc28548_WPSOffice_Level3"/>
      <w:bookmarkStart w:id="69" w:name="_Toc5286"/>
      <w:bookmarkStart w:id="70" w:name="_Toc14920"/>
      <w:bookmarkStart w:id="71" w:name="_Toc531517297"/>
      <w:bookmarkStart w:id="72" w:name="_Toc12139"/>
      <w:bookmarkStart w:id="73" w:name="_Toc5815760"/>
      <w:bookmarkStart w:id="74" w:name="_Toc14680"/>
      <w:r>
        <w:rPr>
          <w:rFonts w:cs="仿宋" w:asciiTheme="minorEastAsia" w:hAnsiTheme="minorEastAsia" w:eastAsiaTheme="minorEastAsia"/>
          <w:sz w:val="21"/>
          <w:szCs w:val="21"/>
        </w:rPr>
        <w:t>2</w:t>
      </w:r>
      <w:r>
        <w:rPr>
          <w:rFonts w:hint="eastAsia" w:cs="仿宋" w:asciiTheme="minorEastAsia" w:hAnsiTheme="minorEastAsia" w:eastAsiaTheme="minorEastAsia"/>
          <w:sz w:val="21"/>
          <w:szCs w:val="21"/>
        </w:rPr>
        <w:t>、资金来源</w:t>
      </w:r>
      <w:bookmarkEnd w:id="64"/>
      <w:bookmarkEnd w:id="65"/>
      <w:bookmarkEnd w:id="66"/>
      <w:bookmarkEnd w:id="67"/>
      <w:bookmarkEnd w:id="68"/>
      <w:bookmarkEnd w:id="69"/>
      <w:bookmarkEnd w:id="70"/>
      <w:bookmarkEnd w:id="71"/>
      <w:bookmarkEnd w:id="72"/>
      <w:bookmarkEnd w:id="73"/>
      <w:bookmarkEnd w:id="74"/>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2.1</w:t>
      </w:r>
      <w:r>
        <w:rPr>
          <w:rFonts w:hint="eastAsia" w:cs="仿宋" w:asciiTheme="minorEastAsia" w:hAnsiTheme="minorEastAsia" w:eastAsiaTheme="minorEastAsia"/>
          <w:szCs w:val="21"/>
        </w:rPr>
        <w:t>本项目的采购人已获得足以支付本次磋商后所签订的合同项下的资金（包括财政性资金和本项目采购中无法与财政性资金分割的非财政性资金）。</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2.2</w:t>
      </w:r>
      <w:r>
        <w:rPr>
          <w:rFonts w:hint="eastAsia" w:cs="仿宋" w:asciiTheme="minorEastAsia" w:hAnsiTheme="minorEastAsia" w:eastAsiaTheme="minorEastAsia"/>
          <w:szCs w:val="21"/>
        </w:rPr>
        <w:t>项目预算金额见供应商须知前附表。</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2.3</w:t>
      </w:r>
      <w:r>
        <w:rPr>
          <w:rFonts w:hint="eastAsia" w:cs="仿宋" w:asciiTheme="minorEastAsia" w:hAnsiTheme="minorEastAsia" w:eastAsiaTheme="minorEastAsia"/>
          <w:szCs w:val="21"/>
        </w:rPr>
        <w:t>供应商报价超过磋商文件规定的预算金额或者分项、分包最高限价的，其磋商将被认定为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pStyle w:val="6"/>
        <w:spacing w:before="240" w:after="240" w:line="320" w:lineRule="atLeast"/>
        <w:rPr>
          <w:rFonts w:cs="仿宋" w:asciiTheme="minorEastAsia" w:hAnsiTheme="minorEastAsia" w:eastAsiaTheme="minorEastAsia"/>
          <w:sz w:val="21"/>
          <w:szCs w:val="21"/>
        </w:rPr>
      </w:pPr>
      <w:bookmarkStart w:id="75" w:name="_Toc12"/>
      <w:bookmarkStart w:id="76" w:name="_Toc2886"/>
      <w:bookmarkStart w:id="77" w:name="_Toc515647760"/>
      <w:bookmarkStart w:id="78" w:name="_Toc5815761"/>
      <w:bookmarkStart w:id="79" w:name="_Toc20526"/>
      <w:bookmarkStart w:id="80" w:name="_Toc27275"/>
      <w:bookmarkStart w:id="81" w:name="_Toc520356145"/>
      <w:bookmarkStart w:id="82" w:name="_Toc531517298"/>
      <w:bookmarkStart w:id="83" w:name="_Toc15936"/>
      <w:bookmarkStart w:id="84" w:name="_Toc14421"/>
      <w:bookmarkStart w:id="85" w:name="_Toc24578"/>
      <w:bookmarkStart w:id="86" w:name="_Toc8231_WPSOffice_Level3"/>
      <w:r>
        <w:rPr>
          <w:rFonts w:cs="仿宋" w:asciiTheme="minorEastAsia" w:hAnsiTheme="minorEastAsia" w:eastAsiaTheme="minorEastAsia"/>
          <w:sz w:val="21"/>
          <w:szCs w:val="21"/>
        </w:rPr>
        <w:t>3</w:t>
      </w:r>
      <w:r>
        <w:rPr>
          <w:rFonts w:hint="eastAsia" w:cs="仿宋" w:asciiTheme="minorEastAsia" w:hAnsiTheme="minorEastAsia" w:eastAsiaTheme="minorEastAsia"/>
          <w:sz w:val="21"/>
          <w:szCs w:val="21"/>
        </w:rPr>
        <w:t>、磋商费用</w:t>
      </w:r>
      <w:bookmarkEnd w:id="75"/>
      <w:bookmarkEnd w:id="76"/>
      <w:bookmarkEnd w:id="77"/>
      <w:bookmarkEnd w:id="78"/>
      <w:bookmarkEnd w:id="79"/>
      <w:bookmarkEnd w:id="80"/>
      <w:bookmarkEnd w:id="81"/>
      <w:bookmarkEnd w:id="82"/>
      <w:bookmarkEnd w:id="83"/>
      <w:bookmarkEnd w:id="84"/>
      <w:bookmarkEnd w:id="85"/>
      <w:bookmarkEnd w:id="86"/>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不论磋商的结果如何，供应商应承担所有与准备和参加磋商有关的费用。</w:t>
      </w:r>
    </w:p>
    <w:p>
      <w:pPr>
        <w:pStyle w:val="6"/>
        <w:spacing w:before="240" w:after="240" w:line="320" w:lineRule="atLeast"/>
        <w:rPr>
          <w:rFonts w:cs="仿宋" w:asciiTheme="minorEastAsia" w:hAnsiTheme="minorEastAsia" w:eastAsiaTheme="minorEastAsia"/>
          <w:sz w:val="21"/>
          <w:szCs w:val="21"/>
        </w:rPr>
      </w:pPr>
      <w:bookmarkStart w:id="87" w:name="_Toc531517299"/>
      <w:bookmarkStart w:id="88" w:name="_Toc4463"/>
      <w:bookmarkStart w:id="89" w:name="_Toc7314"/>
      <w:bookmarkStart w:id="90" w:name="_Toc5815762"/>
      <w:bookmarkStart w:id="91" w:name="_Toc31205"/>
      <w:bookmarkStart w:id="92" w:name="_Toc6116"/>
      <w:bookmarkStart w:id="93" w:name="_Toc7565"/>
      <w:bookmarkStart w:id="94" w:name="_Toc5912"/>
      <w:bookmarkStart w:id="95" w:name="_Toc8166"/>
      <w:bookmarkStart w:id="96" w:name="_Toc18879_WPSOffice_Level3"/>
      <w:bookmarkStart w:id="97" w:name="_Toc515647761"/>
      <w:r>
        <w:rPr>
          <w:rFonts w:cs="仿宋" w:asciiTheme="minorEastAsia" w:hAnsiTheme="minorEastAsia" w:eastAsiaTheme="minorEastAsia"/>
          <w:sz w:val="21"/>
          <w:szCs w:val="21"/>
        </w:rPr>
        <w:t>4</w:t>
      </w:r>
      <w:r>
        <w:rPr>
          <w:rFonts w:hint="eastAsia" w:cs="仿宋" w:asciiTheme="minorEastAsia" w:hAnsiTheme="minorEastAsia" w:eastAsiaTheme="minorEastAsia"/>
          <w:sz w:val="21"/>
          <w:szCs w:val="21"/>
        </w:rPr>
        <w:t>、适用法律</w:t>
      </w:r>
      <w:bookmarkEnd w:id="87"/>
      <w:bookmarkEnd w:id="88"/>
      <w:bookmarkEnd w:id="89"/>
      <w:bookmarkEnd w:id="90"/>
      <w:bookmarkEnd w:id="91"/>
      <w:bookmarkEnd w:id="92"/>
      <w:bookmarkEnd w:id="93"/>
      <w:bookmarkEnd w:id="94"/>
      <w:bookmarkEnd w:id="95"/>
      <w:bookmarkEnd w:id="96"/>
      <w:bookmarkEnd w:id="97"/>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项目采购人、招标采购代理机构、供应商、磋商小组的相关行为均受《中华人民共和国政府采购法》、《中华人民共和国政府采购法实施条例》及本项目本级和上级财政部门政府采购有关规定的约束，其权利受到上述法律法规的保护。</w:t>
      </w:r>
    </w:p>
    <w:p>
      <w:pPr>
        <w:rPr>
          <w:rFonts w:asciiTheme="minorEastAsia" w:hAnsiTheme="minorEastAsia" w:eastAsiaTheme="minorEastAsia"/>
        </w:rPr>
      </w:pPr>
      <w:bookmarkStart w:id="98" w:name="_Toc515647762"/>
      <w:bookmarkStart w:id="99" w:name="_Toc520356146"/>
      <w:bookmarkStart w:id="100" w:name="_Toc28376"/>
      <w:bookmarkStart w:id="101" w:name="_Toc21566"/>
      <w:bookmarkStart w:id="102" w:name="_Toc4365"/>
      <w:bookmarkStart w:id="103" w:name="_Toc216582806"/>
    </w:p>
    <w:p>
      <w:pPr>
        <w:pStyle w:val="5"/>
        <w:spacing w:line="320" w:lineRule="atLeast"/>
        <w:ind w:left="1080" w:leftChars="257" w:hanging="540"/>
        <w:rPr>
          <w:rFonts w:cs="仿宋" w:asciiTheme="minorEastAsia" w:hAnsiTheme="minorEastAsia" w:eastAsiaTheme="minorEastAsia"/>
          <w:b/>
          <w:bCs/>
          <w:sz w:val="21"/>
          <w:szCs w:val="21"/>
        </w:rPr>
      </w:pPr>
      <w:bookmarkStart w:id="104" w:name="_Toc5815763"/>
      <w:bookmarkStart w:id="105" w:name="_Toc531517300"/>
      <w:bookmarkStart w:id="106" w:name="_Toc4939"/>
      <w:bookmarkStart w:id="107" w:name="_Toc14869"/>
      <w:bookmarkStart w:id="108" w:name="_Toc10145_WPSOffice_Level2"/>
      <w:bookmarkStart w:id="109" w:name="_Toc716"/>
      <w:bookmarkStart w:id="110" w:name="_Toc24592"/>
      <w:r>
        <w:rPr>
          <w:rFonts w:hint="eastAsia" w:cs="仿宋" w:asciiTheme="minorEastAsia" w:hAnsiTheme="minorEastAsia" w:eastAsiaTheme="minorEastAsia"/>
          <w:b/>
          <w:bCs/>
          <w:sz w:val="21"/>
          <w:szCs w:val="21"/>
        </w:rPr>
        <w:t>二、磋商文件</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7"/>
        <w:spacing w:line="320" w:lineRule="atLeast"/>
        <w:rPr>
          <w:rFonts w:asciiTheme="minorEastAsia" w:hAnsiTheme="minorEastAsia" w:eastAsiaTheme="minorEastAsia"/>
          <w:sz w:val="21"/>
          <w:szCs w:val="21"/>
        </w:rPr>
      </w:pPr>
    </w:p>
    <w:p>
      <w:pPr>
        <w:pStyle w:val="6"/>
        <w:spacing w:before="240" w:after="240" w:line="320" w:lineRule="atLeast"/>
        <w:rPr>
          <w:rFonts w:asciiTheme="minorEastAsia" w:hAnsiTheme="minorEastAsia" w:eastAsiaTheme="minorEastAsia"/>
          <w:sz w:val="21"/>
          <w:szCs w:val="21"/>
        </w:rPr>
      </w:pPr>
      <w:bookmarkStart w:id="111" w:name="_Toc262"/>
      <w:bookmarkStart w:id="112" w:name="_Toc531517301"/>
      <w:bookmarkStart w:id="113" w:name="_Toc520356147"/>
      <w:bookmarkStart w:id="114" w:name="_Toc5738_WPSOffice_Level3"/>
      <w:bookmarkStart w:id="115" w:name="_Toc5815764"/>
      <w:bookmarkStart w:id="116" w:name="_Toc10642"/>
      <w:bookmarkStart w:id="117" w:name="_Toc14084"/>
      <w:bookmarkStart w:id="118" w:name="_Toc25743"/>
      <w:bookmarkStart w:id="119" w:name="_Toc14766"/>
      <w:bookmarkStart w:id="120" w:name="_Toc20446"/>
      <w:bookmarkStart w:id="121" w:name="_Toc515647763"/>
      <w:bookmarkStart w:id="122" w:name="_Toc11004"/>
      <w:r>
        <w:rPr>
          <w:rFonts w:asciiTheme="minorEastAsia" w:hAnsiTheme="minorEastAsia" w:eastAsiaTheme="minorEastAsia"/>
          <w:sz w:val="21"/>
          <w:szCs w:val="21"/>
        </w:rPr>
        <w:t>5</w:t>
      </w:r>
      <w:r>
        <w:rPr>
          <w:rFonts w:hint="eastAsia" w:asciiTheme="minorEastAsia" w:hAnsiTheme="minorEastAsia" w:eastAsiaTheme="minorEastAsia"/>
          <w:sz w:val="21"/>
          <w:szCs w:val="21"/>
        </w:rPr>
        <w:t>、磋商文件构成</w:t>
      </w:r>
      <w:bookmarkEnd w:id="111"/>
      <w:bookmarkEnd w:id="112"/>
      <w:bookmarkEnd w:id="113"/>
      <w:bookmarkEnd w:id="114"/>
      <w:bookmarkEnd w:id="115"/>
      <w:bookmarkEnd w:id="116"/>
      <w:bookmarkEnd w:id="117"/>
      <w:bookmarkEnd w:id="118"/>
      <w:bookmarkEnd w:id="119"/>
      <w:bookmarkEnd w:id="120"/>
      <w:bookmarkEnd w:id="121"/>
      <w:bookmarkEnd w:id="122"/>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5.1</w:t>
      </w:r>
      <w:r>
        <w:rPr>
          <w:rFonts w:hint="eastAsia" w:asciiTheme="minorEastAsia" w:hAnsiTheme="minorEastAsia" w:eastAsiaTheme="minorEastAsia"/>
          <w:szCs w:val="21"/>
        </w:rPr>
        <w:t>磋商文件共六章，内容如下：</w:t>
      </w:r>
    </w:p>
    <w:p>
      <w:pPr>
        <w:tabs>
          <w:tab w:val="left" w:pos="0"/>
        </w:tabs>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第一章 竞争性磋商公告</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第二章 供应商须知</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第三章 响应文件内容及格式</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第四章 采购需求及服务要求</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第五章 评审程序、方法和标准</w:t>
      </w:r>
    </w:p>
    <w:p>
      <w:pPr>
        <w:tabs>
          <w:tab w:val="left" w:pos="1420"/>
        </w:tabs>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第六章 政府采购合同</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5.2</w:t>
      </w:r>
      <w:r>
        <w:rPr>
          <w:rFonts w:hint="eastAsia" w:asciiTheme="minorEastAsia" w:hAnsiTheme="minorEastAsia" w:eastAsiaTheme="minorEastAsia"/>
          <w:szCs w:val="21"/>
        </w:rPr>
        <w:t>供应商应认真阅读磋商文件所有的事项、条款和技术规范等。如供应商磋商响应文件没有对磋商文件在实质性要求方面都做出实质性响应，可能导致其磋商将被认定为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5.3</w:t>
      </w:r>
      <w:r>
        <w:rPr>
          <w:rFonts w:hint="eastAsia" w:asciiTheme="minorEastAsia" w:hAnsiTheme="minorEastAsia" w:eastAsiaTheme="minorEastAsia"/>
          <w:szCs w:val="21"/>
        </w:rPr>
        <w:t>供应商收到磋商文件后，如发现本文件的内容出现含义不明确、前后描述不一致或明显的文字和计算错误等情况的，应立即与采购人或招标采购代理机构询问解决。如果供应商因未按上述提出询问而造成不良后果的，由供应商自行承担，采购人及招标采购代理机构不承担任何责任。且不得在磋商会后对磋商文件再提出任何疑义。</w:t>
      </w:r>
    </w:p>
    <w:p>
      <w:pPr>
        <w:pStyle w:val="6"/>
        <w:spacing w:before="240" w:after="240" w:line="320" w:lineRule="atLeast"/>
        <w:rPr>
          <w:rFonts w:asciiTheme="minorEastAsia" w:hAnsiTheme="minorEastAsia" w:eastAsiaTheme="minorEastAsia"/>
          <w:sz w:val="21"/>
          <w:szCs w:val="21"/>
        </w:rPr>
      </w:pPr>
      <w:bookmarkStart w:id="123" w:name="_Toc520356148"/>
      <w:bookmarkStart w:id="124" w:name="_Toc515904805"/>
      <w:bookmarkStart w:id="125" w:name="_Toc5815765"/>
      <w:bookmarkStart w:id="126" w:name="_Toc10100_WPSOffice_Level3"/>
      <w:bookmarkStart w:id="127" w:name="_Toc9232"/>
      <w:bookmarkStart w:id="128" w:name="_Toc24917"/>
      <w:bookmarkStart w:id="129" w:name="_Toc8810"/>
      <w:bookmarkStart w:id="130" w:name="_Toc24332"/>
      <w:bookmarkStart w:id="131" w:name="_Toc531517302"/>
      <w:bookmarkStart w:id="132" w:name="_Toc15675"/>
      <w:bookmarkStart w:id="133" w:name="_Toc30504"/>
      <w:bookmarkStart w:id="134" w:name="_Toc26044"/>
      <w:r>
        <w:rPr>
          <w:rFonts w:asciiTheme="minorEastAsia" w:hAnsiTheme="minorEastAsia" w:eastAsiaTheme="minorEastAsia"/>
          <w:sz w:val="21"/>
          <w:szCs w:val="21"/>
        </w:rPr>
        <w:t>6</w:t>
      </w:r>
      <w:r>
        <w:rPr>
          <w:rFonts w:hint="eastAsia" w:asciiTheme="minorEastAsia" w:hAnsiTheme="minorEastAsia" w:eastAsiaTheme="minorEastAsia"/>
          <w:sz w:val="21"/>
          <w:szCs w:val="21"/>
        </w:rPr>
        <w:t>、磋商文件的澄清</w:t>
      </w:r>
      <w:bookmarkEnd w:id="123"/>
      <w:bookmarkEnd w:id="124"/>
      <w:r>
        <w:rPr>
          <w:rFonts w:hint="eastAsia" w:asciiTheme="minorEastAsia" w:hAnsiTheme="minorEastAsia" w:eastAsiaTheme="minorEastAsia"/>
          <w:sz w:val="21"/>
          <w:szCs w:val="21"/>
        </w:rPr>
        <w:t>与修改</w:t>
      </w:r>
      <w:bookmarkEnd w:id="125"/>
      <w:bookmarkEnd w:id="126"/>
      <w:bookmarkEnd w:id="127"/>
      <w:bookmarkEnd w:id="128"/>
      <w:bookmarkEnd w:id="129"/>
      <w:bookmarkEnd w:id="130"/>
      <w:bookmarkEnd w:id="131"/>
      <w:bookmarkEnd w:id="132"/>
      <w:bookmarkEnd w:id="133"/>
      <w:bookmarkEnd w:id="134"/>
    </w:p>
    <w:p>
      <w:pPr>
        <w:pStyle w:val="7"/>
        <w:spacing w:line="320" w:lineRule="atLeast"/>
        <w:rPr>
          <w:rFonts w:asciiTheme="minorEastAsia" w:hAnsiTheme="minorEastAsia" w:eastAsiaTheme="minorEastAsia"/>
          <w:sz w:val="21"/>
          <w:szCs w:val="21"/>
        </w:rPr>
      </w:pPr>
      <w:r>
        <w:rPr>
          <w:rFonts w:asciiTheme="minorEastAsia" w:hAnsiTheme="minorEastAsia" w:eastAsiaTheme="minorEastAsia"/>
          <w:sz w:val="21"/>
          <w:szCs w:val="21"/>
        </w:rPr>
        <w:t>6.1</w:t>
      </w:r>
      <w:r>
        <w:rPr>
          <w:rFonts w:hint="eastAsia" w:asciiTheme="minorEastAsia" w:hAnsiTheme="minorEastAsia" w:eastAsiaTheme="minorEastAsia"/>
          <w:sz w:val="21"/>
          <w:szCs w:val="21"/>
        </w:rPr>
        <w:t>为了保证对磋商文件的澄清和修改满足法律的时限要求，任何要求对磋商文件进行澄清的供应商，均应在磋商截止期五日前，以书面形式将澄清要求通知采购人或招标采购代理机构。</w:t>
      </w:r>
    </w:p>
    <w:p>
      <w:pPr>
        <w:pStyle w:val="7"/>
        <w:spacing w:line="320" w:lineRule="atLeast"/>
        <w:rPr>
          <w:rFonts w:asciiTheme="minorEastAsia" w:hAnsiTheme="minorEastAsia" w:eastAsiaTheme="minorEastAsia"/>
          <w:sz w:val="21"/>
          <w:szCs w:val="21"/>
        </w:rPr>
      </w:pPr>
      <w:bookmarkStart w:id="135" w:name="_Toc515904806"/>
      <w:bookmarkStart w:id="136" w:name="_Toc520356149"/>
      <w:bookmarkStart w:id="137" w:name="_Ref467378678"/>
      <w:r>
        <w:rPr>
          <w:rFonts w:asciiTheme="minorEastAsia" w:hAnsiTheme="minorEastAsia" w:eastAsiaTheme="minorEastAsia"/>
          <w:sz w:val="21"/>
          <w:szCs w:val="21"/>
        </w:rPr>
        <w:t>6.2</w:t>
      </w:r>
      <w:r>
        <w:rPr>
          <w:rFonts w:hint="eastAsia" w:asciiTheme="minorEastAsia" w:hAnsiTheme="minorEastAsia" w:eastAsiaTheme="minorEastAsia"/>
          <w:sz w:val="21"/>
          <w:szCs w:val="21"/>
        </w:rPr>
        <w:t>采购人可主动地或在解答供应商提出的澄清问题时对磋商文件除采购标的和资格条件以外的内容进行澄清或修改。招标采购代理机构将在采购公告发布网站上以书面形式（更正、变更公告的方式）通知所有磋商文件的收受人。磋商文件的澄清或者修改的内容为磋商文件的组成部分。</w:t>
      </w:r>
    </w:p>
    <w:p>
      <w:pPr>
        <w:pStyle w:val="7"/>
        <w:spacing w:line="320" w:lineRule="atLeast"/>
        <w:rPr>
          <w:rFonts w:asciiTheme="minorEastAsia" w:hAnsiTheme="minorEastAsia" w:eastAsiaTheme="minorEastAsia"/>
          <w:sz w:val="21"/>
          <w:szCs w:val="21"/>
        </w:rPr>
      </w:pPr>
      <w:r>
        <w:rPr>
          <w:rFonts w:asciiTheme="minorEastAsia" w:hAnsiTheme="minorEastAsia" w:eastAsiaTheme="minorEastAsia"/>
          <w:sz w:val="21"/>
          <w:szCs w:val="21"/>
        </w:rPr>
        <w:t>6.3</w:t>
      </w:r>
      <w:r>
        <w:rPr>
          <w:rFonts w:hint="eastAsia" w:asciiTheme="minorEastAsia" w:hAnsiTheme="minorEastAsia" w:eastAsiaTheme="minorEastAsia"/>
          <w:sz w:val="21"/>
          <w:szCs w:val="21"/>
        </w:rPr>
        <w:t>澄清或者修改的内容可能影响磋商响应文件编制的，招标采购代理机构将在磋商截止时间至少</w:t>
      </w:r>
      <w:r>
        <w:rPr>
          <w:rFonts w:asciiTheme="minorEastAsia" w:hAnsiTheme="minorEastAsia" w:eastAsiaTheme="minorEastAsia"/>
          <w:sz w:val="21"/>
          <w:szCs w:val="21"/>
        </w:rPr>
        <w:t>5</w:t>
      </w:r>
      <w:r>
        <w:rPr>
          <w:rFonts w:hint="eastAsia" w:asciiTheme="minorEastAsia" w:hAnsiTheme="minorEastAsia" w:eastAsiaTheme="minorEastAsia"/>
          <w:sz w:val="21"/>
          <w:szCs w:val="21"/>
        </w:rPr>
        <w:t>日前通知所有磋商文件的收受人、不足</w:t>
      </w:r>
      <w:r>
        <w:rPr>
          <w:rFonts w:asciiTheme="minorEastAsia" w:hAnsiTheme="minorEastAsia" w:eastAsiaTheme="minorEastAsia"/>
          <w:sz w:val="21"/>
          <w:szCs w:val="21"/>
        </w:rPr>
        <w:t>5</w:t>
      </w:r>
      <w:r>
        <w:rPr>
          <w:rFonts w:hint="eastAsia" w:asciiTheme="minorEastAsia" w:hAnsiTheme="minorEastAsia" w:eastAsiaTheme="minorEastAsia"/>
          <w:sz w:val="21"/>
          <w:szCs w:val="21"/>
        </w:rPr>
        <w:t>日的、招标采购代理机构将顺延提交磋商文件的截止时间。</w:t>
      </w:r>
    </w:p>
    <w:p>
      <w:pPr>
        <w:pStyle w:val="6"/>
        <w:tabs>
          <w:tab w:val="left" w:pos="900"/>
        </w:tabs>
        <w:spacing w:before="240" w:after="240" w:line="320" w:lineRule="atLeast"/>
        <w:rPr>
          <w:rFonts w:asciiTheme="minorEastAsia" w:hAnsiTheme="minorEastAsia" w:eastAsiaTheme="minorEastAsia"/>
          <w:sz w:val="21"/>
          <w:szCs w:val="21"/>
        </w:rPr>
      </w:pPr>
      <w:bookmarkStart w:id="138" w:name="_Toc14569"/>
      <w:bookmarkStart w:id="139" w:name="_Toc25635"/>
      <w:bookmarkStart w:id="140" w:name="_Toc19578"/>
      <w:bookmarkStart w:id="141" w:name="_Toc11701"/>
      <w:bookmarkStart w:id="142" w:name="_Toc22698"/>
      <w:bookmarkStart w:id="143" w:name="_Toc14355_WPSOffice_Level3"/>
      <w:bookmarkStart w:id="144" w:name="_Toc5815766"/>
      <w:bookmarkStart w:id="145" w:name="_Toc31136"/>
      <w:bookmarkStart w:id="146" w:name="_Toc531517303"/>
      <w:bookmarkStart w:id="147" w:name="_Toc21275"/>
      <w:r>
        <w:rPr>
          <w:rFonts w:asciiTheme="minorEastAsia" w:hAnsiTheme="minorEastAsia" w:eastAsiaTheme="minorEastAsia"/>
          <w:sz w:val="21"/>
          <w:szCs w:val="21"/>
        </w:rPr>
        <w:t>7</w:t>
      </w:r>
      <w:bookmarkEnd w:id="135"/>
      <w:bookmarkEnd w:id="136"/>
      <w:bookmarkEnd w:id="137"/>
      <w:bookmarkEnd w:id="138"/>
      <w:bookmarkEnd w:id="139"/>
      <w:r>
        <w:rPr>
          <w:rFonts w:hint="eastAsia" w:asciiTheme="minorEastAsia" w:hAnsiTheme="minorEastAsia" w:eastAsiaTheme="minorEastAsia"/>
          <w:sz w:val="21"/>
          <w:szCs w:val="21"/>
        </w:rPr>
        <w:t>、磋商文件的解释权</w:t>
      </w:r>
      <w:bookmarkEnd w:id="140"/>
      <w:bookmarkEnd w:id="141"/>
      <w:bookmarkEnd w:id="142"/>
      <w:bookmarkEnd w:id="143"/>
      <w:bookmarkEnd w:id="144"/>
      <w:bookmarkEnd w:id="145"/>
      <w:bookmarkEnd w:id="146"/>
      <w:bookmarkEnd w:id="147"/>
    </w:p>
    <w:p>
      <w:pPr>
        <w:pStyle w:val="7"/>
        <w:spacing w:line="3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本磋商文件内容由采购人和招标采购代理机构负责解释，其中采购需求等由采购人所提供内容由采购人负责解释，磋商文件其他内容由招标采购代理机构负责解释。</w:t>
      </w:r>
    </w:p>
    <w:p>
      <w:pPr>
        <w:spacing w:line="320" w:lineRule="atLeast"/>
        <w:ind w:left="900" w:firstLine="420" w:firstLineChars="200"/>
        <w:rPr>
          <w:rFonts w:asciiTheme="minorEastAsia" w:hAnsiTheme="minorEastAsia" w:eastAsiaTheme="minorEastAsia"/>
          <w:szCs w:val="21"/>
        </w:rPr>
      </w:pPr>
    </w:p>
    <w:p>
      <w:pPr>
        <w:pStyle w:val="5"/>
        <w:tabs>
          <w:tab w:val="left" w:pos="900"/>
        </w:tabs>
        <w:spacing w:line="320" w:lineRule="atLeast"/>
        <w:ind w:left="1080" w:leftChars="257" w:hanging="540"/>
        <w:rPr>
          <w:rFonts w:cs="仿宋" w:asciiTheme="minorEastAsia" w:hAnsiTheme="minorEastAsia" w:eastAsiaTheme="minorEastAsia"/>
          <w:b/>
          <w:bCs/>
          <w:sz w:val="21"/>
          <w:szCs w:val="21"/>
        </w:rPr>
      </w:pPr>
      <w:bookmarkStart w:id="148" w:name="_Toc516367020"/>
      <w:bookmarkStart w:id="149" w:name="_Toc30808"/>
      <w:bookmarkStart w:id="150" w:name="_Toc7636"/>
      <w:bookmarkStart w:id="151" w:name="_Toc26416_WPSOffice_Level2"/>
      <w:bookmarkStart w:id="152" w:name="_Toc10541"/>
      <w:bookmarkStart w:id="153" w:name="_Toc5815767"/>
      <w:bookmarkStart w:id="154" w:name="_Toc20399"/>
      <w:bookmarkStart w:id="155" w:name="_Toc531517304"/>
      <w:bookmarkStart w:id="156" w:name="_Toc19124"/>
      <w:bookmarkStart w:id="157" w:name="_Toc515647766"/>
      <w:bookmarkStart w:id="158" w:name="_Toc6263"/>
      <w:bookmarkStart w:id="159" w:name="_Toc520356150"/>
      <w:bookmarkStart w:id="160" w:name="_Toc3349"/>
      <w:bookmarkStart w:id="161" w:name="_Toc216582807"/>
      <w:r>
        <w:rPr>
          <w:rFonts w:hint="eastAsia" w:cs="仿宋" w:asciiTheme="minorEastAsia" w:hAnsiTheme="minorEastAsia" w:eastAsiaTheme="minorEastAsia"/>
          <w:b/>
          <w:bCs/>
          <w:sz w:val="21"/>
          <w:szCs w:val="21"/>
        </w:rPr>
        <w:t>三、磋商响应文件</w:t>
      </w:r>
      <w:bookmarkEnd w:id="148"/>
      <w:r>
        <w:rPr>
          <w:rFonts w:hint="eastAsia" w:cs="仿宋" w:asciiTheme="minorEastAsia" w:hAnsiTheme="minorEastAsia" w:eastAsiaTheme="minorEastAsia"/>
          <w:b/>
          <w:bCs/>
          <w:sz w:val="21"/>
          <w:szCs w:val="21"/>
        </w:rPr>
        <w:t>的编制</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6"/>
        <w:tabs>
          <w:tab w:val="left" w:pos="900"/>
        </w:tabs>
        <w:spacing w:before="240" w:after="240" w:line="320" w:lineRule="atLeast"/>
        <w:rPr>
          <w:rFonts w:cs="仿宋" w:asciiTheme="minorEastAsia" w:hAnsiTheme="minorEastAsia" w:eastAsiaTheme="minorEastAsia"/>
          <w:sz w:val="21"/>
          <w:szCs w:val="21"/>
        </w:rPr>
      </w:pPr>
      <w:bookmarkStart w:id="162" w:name="_Toc516367021"/>
      <w:bookmarkStart w:id="163" w:name="_Toc7786"/>
      <w:bookmarkStart w:id="164" w:name="_Toc29280_WPSOffice_Level3"/>
      <w:bookmarkStart w:id="165" w:name="_Toc520356151"/>
      <w:bookmarkStart w:id="166" w:name="_Toc531517305"/>
      <w:bookmarkStart w:id="167" w:name="_Toc10561"/>
      <w:bookmarkStart w:id="168" w:name="_Toc5815768"/>
      <w:bookmarkStart w:id="169" w:name="_Toc3553"/>
      <w:bookmarkStart w:id="170" w:name="_Toc32429"/>
      <w:bookmarkStart w:id="171" w:name="_Toc16377"/>
      <w:bookmarkStart w:id="172" w:name="_Toc17488"/>
      <w:bookmarkStart w:id="173" w:name="_Toc515647767"/>
      <w:bookmarkStart w:id="174" w:name="_Toc14841"/>
      <w:r>
        <w:rPr>
          <w:rFonts w:cs="仿宋" w:asciiTheme="minorEastAsia" w:hAnsiTheme="minorEastAsia" w:eastAsiaTheme="minorEastAsia"/>
          <w:sz w:val="21"/>
          <w:szCs w:val="21"/>
        </w:rPr>
        <w:t>8</w:t>
      </w:r>
      <w:r>
        <w:rPr>
          <w:rFonts w:hint="eastAsia" w:cs="仿宋" w:asciiTheme="minorEastAsia" w:hAnsiTheme="minorEastAsia" w:eastAsiaTheme="minorEastAsia"/>
          <w:sz w:val="21"/>
          <w:szCs w:val="21"/>
        </w:rPr>
        <w:t>、磋商范围及磋商标的标准和语言、文字、计量单位、时间的使用</w:t>
      </w:r>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320" w:lineRule="atLeast"/>
        <w:ind w:firstLine="420" w:firstLineChars="200"/>
        <w:rPr>
          <w:rFonts w:ascii="宋体" w:hAnsi="宋体" w:cs="仿宋"/>
          <w:szCs w:val="21"/>
        </w:rPr>
      </w:pPr>
      <w:bookmarkStart w:id="175" w:name="_Ref467306195"/>
      <w:bookmarkStart w:id="176" w:name="_Ref467306676"/>
      <w:bookmarkStart w:id="177" w:name="_Toc516367022"/>
      <w:bookmarkStart w:id="178" w:name="_Toc26483"/>
      <w:bookmarkStart w:id="179" w:name="_Toc28307"/>
      <w:bookmarkStart w:id="180" w:name="_Toc1700"/>
      <w:bookmarkStart w:id="181" w:name="_Toc10364"/>
      <w:bookmarkStart w:id="182" w:name="_Toc515647768"/>
      <w:bookmarkStart w:id="183" w:name="_Toc5353_WPSOffice_Level3"/>
      <w:bookmarkStart w:id="184" w:name="_Toc5815769"/>
      <w:bookmarkStart w:id="185" w:name="_Toc531517306"/>
      <w:bookmarkStart w:id="186" w:name="_Toc520356152"/>
      <w:bookmarkStart w:id="187" w:name="_Toc18204"/>
      <w:bookmarkStart w:id="188" w:name="_Toc32706"/>
      <w:r>
        <w:rPr>
          <w:rFonts w:hint="eastAsia" w:ascii="宋体" w:hAnsi="宋体" w:cs="仿宋"/>
          <w:szCs w:val="21"/>
        </w:rPr>
        <w:t>8.1项目有分包的，供应商可对磋商文件其中一个或几个分包进行磋商，除非在供应商须知前附表中另有规定。</w:t>
      </w:r>
    </w:p>
    <w:p>
      <w:pPr>
        <w:spacing w:line="320" w:lineRule="atLeast"/>
        <w:ind w:firstLine="420" w:firstLineChars="200"/>
        <w:rPr>
          <w:rFonts w:ascii="宋体" w:hAnsi="宋体" w:cs="仿宋"/>
          <w:szCs w:val="21"/>
        </w:rPr>
      </w:pPr>
      <w:r>
        <w:rPr>
          <w:rFonts w:hint="eastAsia" w:ascii="宋体" w:hAnsi="宋体" w:cs="仿宋"/>
          <w:szCs w:val="21"/>
        </w:rPr>
        <w:t>8.2供应商应当对所投分包磋商文件中“采购项目内容”所列的所有内容进行响应，如仅响应某一包中的部分内容，其该包磋商将被认定为</w:t>
      </w:r>
      <w:r>
        <w:rPr>
          <w:rFonts w:hint="eastAsia" w:ascii="宋体" w:hAnsi="宋体" w:cs="仿宋"/>
          <w:b/>
          <w:szCs w:val="21"/>
        </w:rPr>
        <w:t>无效响应</w:t>
      </w:r>
      <w:r>
        <w:rPr>
          <w:rFonts w:hint="eastAsia" w:ascii="宋体" w:hAnsi="宋体" w:cs="仿宋"/>
          <w:szCs w:val="21"/>
        </w:rPr>
        <w:t>。</w:t>
      </w:r>
    </w:p>
    <w:p>
      <w:pPr>
        <w:spacing w:line="320" w:lineRule="atLeast"/>
        <w:ind w:firstLine="420" w:firstLineChars="200"/>
        <w:rPr>
          <w:rFonts w:ascii="宋体" w:hAnsi="宋体" w:cs="仿宋"/>
          <w:szCs w:val="21"/>
        </w:rPr>
      </w:pPr>
      <w:r>
        <w:rPr>
          <w:rFonts w:hint="eastAsia" w:ascii="宋体" w:hAnsi="宋体" w:cs="仿宋"/>
          <w:szCs w:val="21"/>
        </w:rPr>
        <w:t>8.3无论磋商文件第四章采购需求及服务要求中是否要求，供应商所投服务均应符合国家强制性标准。</w:t>
      </w:r>
    </w:p>
    <w:p>
      <w:pPr>
        <w:spacing w:line="320" w:lineRule="atLeast"/>
        <w:ind w:firstLine="420" w:firstLineChars="200"/>
        <w:rPr>
          <w:rFonts w:ascii="宋体" w:hAnsi="宋体" w:cs="仿宋"/>
          <w:szCs w:val="21"/>
        </w:rPr>
      </w:pPr>
      <w:r>
        <w:rPr>
          <w:rFonts w:hint="eastAsia" w:ascii="宋体" w:hAnsi="宋体" w:cs="仿宋"/>
          <w:szCs w:val="21"/>
        </w:rPr>
        <w:t xml:space="preserve">8.4除磋商文件中有特殊要求外，磋商文件中所使用的计量单位，应采用中华人民共和国法定计量单位。 </w:t>
      </w:r>
    </w:p>
    <w:p>
      <w:pPr>
        <w:pStyle w:val="6"/>
        <w:tabs>
          <w:tab w:val="left" w:pos="900"/>
        </w:tabs>
        <w:spacing w:before="240" w:after="240" w:line="320" w:lineRule="atLeast"/>
        <w:rPr>
          <w:rFonts w:cs="仿宋" w:asciiTheme="minorEastAsia" w:hAnsiTheme="minorEastAsia" w:eastAsiaTheme="minorEastAsia"/>
          <w:sz w:val="21"/>
          <w:szCs w:val="21"/>
        </w:rPr>
      </w:pPr>
      <w:bookmarkStart w:id="189" w:name="_Toc3622"/>
      <w:r>
        <w:rPr>
          <w:rFonts w:cs="仿宋" w:asciiTheme="minorEastAsia" w:hAnsiTheme="minorEastAsia" w:eastAsiaTheme="minorEastAsia"/>
          <w:sz w:val="21"/>
          <w:szCs w:val="21"/>
        </w:rPr>
        <w:t>9</w:t>
      </w:r>
      <w:r>
        <w:rPr>
          <w:rFonts w:hint="eastAsia" w:cs="仿宋" w:asciiTheme="minorEastAsia" w:hAnsiTheme="minorEastAsia" w:eastAsiaTheme="minorEastAsia"/>
          <w:sz w:val="21"/>
          <w:szCs w:val="21"/>
        </w:rPr>
        <w:t>、磋商响应文件</w:t>
      </w:r>
      <w:bookmarkEnd w:id="175"/>
      <w:bookmarkEnd w:id="176"/>
      <w:bookmarkEnd w:id="177"/>
      <w:r>
        <w:rPr>
          <w:rFonts w:hint="eastAsia" w:cs="仿宋" w:asciiTheme="minorEastAsia" w:hAnsiTheme="minorEastAsia" w:eastAsiaTheme="minorEastAsia"/>
          <w:sz w:val="21"/>
          <w:szCs w:val="21"/>
        </w:rPr>
        <w:t>构成</w:t>
      </w:r>
      <w:bookmarkEnd w:id="178"/>
      <w:bookmarkEnd w:id="179"/>
      <w:bookmarkEnd w:id="180"/>
      <w:bookmarkEnd w:id="181"/>
      <w:bookmarkEnd w:id="182"/>
      <w:bookmarkEnd w:id="183"/>
      <w:bookmarkEnd w:id="184"/>
      <w:bookmarkEnd w:id="185"/>
      <w:bookmarkEnd w:id="186"/>
      <w:bookmarkEnd w:id="187"/>
      <w:bookmarkEnd w:id="188"/>
      <w:bookmarkEnd w:id="189"/>
    </w:p>
    <w:p>
      <w:pPr>
        <w:tabs>
          <w:tab w:val="left" w:pos="900"/>
          <w:tab w:val="left" w:pos="5580"/>
        </w:tabs>
        <w:spacing w:line="320" w:lineRule="atLeast"/>
        <w:ind w:firstLine="420" w:firstLineChars="200"/>
        <w:jc w:val="left"/>
        <w:rPr>
          <w:rFonts w:cs="仿宋" w:asciiTheme="minorEastAsia" w:hAnsiTheme="minorEastAsia" w:eastAsiaTheme="minorEastAsia"/>
          <w:szCs w:val="21"/>
        </w:rPr>
      </w:pPr>
      <w:bookmarkStart w:id="190" w:name="_Ref467052588"/>
      <w:r>
        <w:rPr>
          <w:rFonts w:cs="仿宋" w:asciiTheme="minorEastAsia" w:hAnsiTheme="minorEastAsia" w:eastAsiaTheme="minorEastAsia"/>
          <w:szCs w:val="21"/>
        </w:rPr>
        <w:t>9.1</w:t>
      </w:r>
      <w:r>
        <w:rPr>
          <w:rFonts w:hint="eastAsia" w:cs="仿宋" w:asciiTheme="minorEastAsia" w:hAnsiTheme="minorEastAsia" w:eastAsiaTheme="minorEastAsia"/>
          <w:szCs w:val="21"/>
        </w:rPr>
        <w:t>供应商应完整地按磋商文件要求编写磋商响应文件，磋商响应文件应包括资格证明材料、符合性证明材料和其他材料三部分。</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9.2</w:t>
      </w:r>
      <w:r>
        <w:rPr>
          <w:rFonts w:hint="eastAsia" w:cs="仿宋" w:asciiTheme="minorEastAsia" w:hAnsiTheme="minorEastAsia" w:eastAsiaTheme="minorEastAsia"/>
          <w:szCs w:val="21"/>
        </w:rPr>
        <w:t>供应商应对上述文件按照磋商文件的规定如实填写、签署和盖章，并对所提供的全部资料的真实性、合法性负责。</w:t>
      </w:r>
    </w:p>
    <w:bookmarkEnd w:id="190"/>
    <w:p>
      <w:pPr>
        <w:pStyle w:val="6"/>
        <w:tabs>
          <w:tab w:val="left" w:pos="900"/>
        </w:tabs>
        <w:spacing w:before="240" w:after="240" w:line="320" w:lineRule="atLeast"/>
        <w:rPr>
          <w:rFonts w:cs="仿宋" w:asciiTheme="minorEastAsia" w:hAnsiTheme="minorEastAsia" w:eastAsiaTheme="minorEastAsia"/>
          <w:sz w:val="21"/>
          <w:szCs w:val="21"/>
        </w:rPr>
      </w:pPr>
      <w:bookmarkStart w:id="191" w:name="_Toc515647769"/>
      <w:bookmarkStart w:id="192" w:name="_Toc19033"/>
      <w:bookmarkStart w:id="193" w:name="_Toc5815770"/>
      <w:bookmarkStart w:id="194" w:name="_Toc516367023"/>
      <w:bookmarkStart w:id="195" w:name="_Toc4917"/>
      <w:bookmarkStart w:id="196" w:name="_Toc11611"/>
      <w:bookmarkStart w:id="197" w:name="_Toc520356153"/>
      <w:bookmarkStart w:id="198" w:name="_Toc30706_WPSOffice_Level3"/>
      <w:bookmarkStart w:id="199" w:name="_Toc10379"/>
      <w:bookmarkStart w:id="200" w:name="_Toc20962"/>
      <w:bookmarkStart w:id="201" w:name="_Toc4601"/>
      <w:bookmarkStart w:id="202" w:name="_Toc531517307"/>
      <w:bookmarkStart w:id="203" w:name="_Toc30346"/>
      <w:r>
        <w:rPr>
          <w:rFonts w:cs="仿宋" w:asciiTheme="minorEastAsia" w:hAnsiTheme="minorEastAsia" w:eastAsiaTheme="minorEastAsia"/>
          <w:sz w:val="21"/>
          <w:szCs w:val="21"/>
        </w:rPr>
        <w:t>10</w:t>
      </w:r>
      <w:r>
        <w:rPr>
          <w:rFonts w:hint="eastAsia" w:cs="仿宋" w:asciiTheme="minorEastAsia" w:hAnsiTheme="minorEastAsia" w:eastAsiaTheme="minorEastAsia"/>
          <w:sz w:val="21"/>
          <w:szCs w:val="21"/>
        </w:rPr>
        <w:t>、证明磋商标的的合格性和符合磋商文件规定的技术文件</w:t>
      </w:r>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line="320" w:lineRule="atLeast"/>
        <w:ind w:firstLine="420" w:firstLineChars="200"/>
        <w:rPr>
          <w:rFonts w:ascii="宋体" w:hAnsi="宋体" w:cs="仿宋"/>
          <w:szCs w:val="21"/>
        </w:rPr>
      </w:pPr>
      <w:bookmarkStart w:id="204" w:name="_Toc21680"/>
      <w:bookmarkStart w:id="205" w:name="_Toc23231"/>
      <w:bookmarkStart w:id="206" w:name="_Toc27161_WPSOffice_Level3"/>
      <w:bookmarkStart w:id="207" w:name="_Toc531517308"/>
      <w:bookmarkStart w:id="208" w:name="_Toc15022"/>
      <w:bookmarkStart w:id="209" w:name="_Toc27619"/>
      <w:bookmarkStart w:id="210" w:name="_Toc5815771"/>
      <w:bookmarkStart w:id="211" w:name="_Toc16111"/>
      <w:bookmarkStart w:id="212" w:name="_Toc515647770"/>
      <w:bookmarkStart w:id="213" w:name="_Toc520356155"/>
      <w:bookmarkStart w:id="214" w:name="_Toc2248"/>
      <w:r>
        <w:rPr>
          <w:rFonts w:hint="eastAsia" w:ascii="宋体" w:hAnsi="宋体" w:cs="仿宋"/>
          <w:szCs w:val="21"/>
        </w:rPr>
        <w:t>10.1供应商应提交证明文件，证明其磋商内容符合磋商文件规定。该证明文件是磋商文件的一部分。</w:t>
      </w:r>
    </w:p>
    <w:p>
      <w:pPr>
        <w:spacing w:line="320" w:lineRule="atLeast"/>
        <w:ind w:firstLine="420" w:firstLineChars="200"/>
        <w:rPr>
          <w:rFonts w:ascii="宋体" w:hAnsi="宋体" w:cs="仿宋"/>
          <w:szCs w:val="21"/>
        </w:rPr>
      </w:pPr>
      <w:r>
        <w:rPr>
          <w:rFonts w:hint="eastAsia" w:ascii="宋体" w:hAnsi="宋体" w:cs="仿宋"/>
          <w:szCs w:val="21"/>
        </w:rPr>
        <w:t>10.2上款所述的证明文件，可以是文字资料、图纸和数据。</w:t>
      </w:r>
    </w:p>
    <w:p>
      <w:pPr>
        <w:spacing w:line="320" w:lineRule="atLeast"/>
        <w:ind w:firstLine="420" w:firstLineChars="200"/>
        <w:rPr>
          <w:rFonts w:ascii="宋体" w:hAnsi="宋体" w:cs="仿宋"/>
          <w:szCs w:val="21"/>
        </w:rPr>
      </w:pPr>
      <w:r>
        <w:rPr>
          <w:rFonts w:hint="eastAsia" w:ascii="宋体" w:hAnsi="宋体" w:cs="仿宋"/>
          <w:szCs w:val="21"/>
        </w:rPr>
        <w:t>10.3供应商应注意采购人在技术规格中指出的工艺、材料和设备的参照品牌型号或分类号仅起说明作用，并没有任何限制性。供应商在磋商中可以选用替代牌号或分类号，但这些替代要实质上相当于技术规格的要求。采购人代表及评审专家不以上述参照品牌型号或分类号作为评审时判定其磋商是否有效的标准。</w:t>
      </w:r>
    </w:p>
    <w:p>
      <w:pPr>
        <w:pStyle w:val="6"/>
        <w:spacing w:before="240" w:after="240" w:line="320" w:lineRule="atLeast"/>
        <w:rPr>
          <w:rFonts w:cs="仿宋" w:asciiTheme="minorEastAsia" w:hAnsiTheme="minorEastAsia" w:eastAsiaTheme="minorEastAsia"/>
          <w:sz w:val="21"/>
          <w:szCs w:val="21"/>
        </w:rPr>
      </w:pPr>
      <w:bookmarkStart w:id="215" w:name="_Toc15416"/>
      <w:r>
        <w:rPr>
          <w:rFonts w:cs="仿宋" w:asciiTheme="minorEastAsia" w:hAnsiTheme="minorEastAsia" w:eastAsiaTheme="minorEastAsia"/>
          <w:sz w:val="21"/>
          <w:szCs w:val="21"/>
        </w:rPr>
        <w:t>11</w:t>
      </w:r>
      <w:r>
        <w:rPr>
          <w:rFonts w:hint="eastAsia" w:cs="仿宋" w:asciiTheme="minorEastAsia" w:hAnsiTheme="minorEastAsia" w:eastAsiaTheme="minorEastAsia"/>
          <w:sz w:val="21"/>
          <w:szCs w:val="21"/>
        </w:rPr>
        <w:t>、磋商报价</w:t>
      </w:r>
      <w:bookmarkEnd w:id="204"/>
      <w:bookmarkEnd w:id="205"/>
      <w:bookmarkEnd w:id="206"/>
      <w:bookmarkEnd w:id="207"/>
      <w:bookmarkEnd w:id="208"/>
      <w:bookmarkEnd w:id="209"/>
      <w:bookmarkEnd w:id="210"/>
      <w:bookmarkEnd w:id="211"/>
      <w:bookmarkEnd w:id="212"/>
      <w:bookmarkEnd w:id="213"/>
      <w:bookmarkEnd w:id="214"/>
      <w:bookmarkEnd w:id="215"/>
    </w:p>
    <w:p>
      <w:pPr>
        <w:spacing w:line="320" w:lineRule="atLeast"/>
        <w:ind w:firstLine="420" w:firstLineChars="200"/>
        <w:rPr>
          <w:rFonts w:ascii="宋体" w:hAnsi="宋体" w:cs="仿宋"/>
          <w:szCs w:val="21"/>
        </w:rPr>
      </w:pPr>
      <w:bookmarkStart w:id="216" w:name="_Toc5815772"/>
      <w:bookmarkStart w:id="217" w:name="_Toc26472"/>
      <w:bookmarkStart w:id="218" w:name="_Toc531517309"/>
      <w:bookmarkStart w:id="219" w:name="_Toc5300"/>
      <w:bookmarkStart w:id="220" w:name="_Toc4178_WPSOffice_Level3"/>
      <w:bookmarkStart w:id="221" w:name="_Toc17788"/>
      <w:bookmarkStart w:id="222" w:name="_Toc520356156"/>
      <w:bookmarkStart w:id="223" w:name="_Toc5133"/>
      <w:bookmarkStart w:id="224" w:name="_Toc11514"/>
      <w:bookmarkStart w:id="225" w:name="_Ref467306513"/>
      <w:bookmarkStart w:id="226" w:name="_Toc515647771"/>
      <w:bookmarkStart w:id="227" w:name="_Toc9194"/>
      <w:r>
        <w:rPr>
          <w:rFonts w:hint="eastAsia" w:ascii="宋体" w:hAnsi="宋体" w:cs="仿宋"/>
          <w:szCs w:val="21"/>
        </w:rPr>
        <w:t>11.1本项目的磋商报价应按照磋商文件、补充通知、答疑纪要、现场情况、采购范围等 ，并充分考虑市场风险和国家政策性调整等风险系数，由各供应商根据自身情况，在合理范围内，自主考虑、优惠报价，但不得低于企业成本。</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11.2报价一览表中的大写金额和小写金额不一致的，以大写金额为准。</w:t>
      </w:r>
    </w:p>
    <w:p>
      <w:pPr>
        <w:pStyle w:val="6"/>
        <w:spacing w:before="240" w:after="240" w:line="320" w:lineRule="atLeast"/>
        <w:rPr>
          <w:rFonts w:cs="仿宋" w:asciiTheme="minorEastAsia" w:hAnsiTheme="minorEastAsia" w:eastAsiaTheme="minorEastAsia"/>
          <w:sz w:val="21"/>
          <w:szCs w:val="21"/>
        </w:rPr>
      </w:pPr>
      <w:bookmarkStart w:id="228" w:name="_Toc17356"/>
      <w:r>
        <w:rPr>
          <w:rFonts w:cs="仿宋" w:asciiTheme="minorEastAsia" w:hAnsiTheme="minorEastAsia" w:eastAsiaTheme="minorEastAsia"/>
          <w:sz w:val="21"/>
          <w:szCs w:val="21"/>
        </w:rPr>
        <w:t>12</w:t>
      </w:r>
      <w:r>
        <w:rPr>
          <w:rFonts w:hint="eastAsia" w:cs="仿宋" w:asciiTheme="minorEastAsia" w:hAnsiTheme="minorEastAsia" w:eastAsiaTheme="minorEastAsia"/>
          <w:sz w:val="21"/>
          <w:szCs w:val="21"/>
        </w:rPr>
        <w:t>、磋商保证金</w:t>
      </w:r>
      <w:bookmarkEnd w:id="216"/>
      <w:bookmarkEnd w:id="217"/>
      <w:bookmarkEnd w:id="218"/>
      <w:bookmarkEnd w:id="219"/>
      <w:bookmarkEnd w:id="220"/>
      <w:bookmarkEnd w:id="221"/>
      <w:bookmarkEnd w:id="222"/>
      <w:bookmarkEnd w:id="223"/>
      <w:bookmarkEnd w:id="224"/>
      <w:bookmarkEnd w:id="225"/>
      <w:bookmarkEnd w:id="226"/>
      <w:bookmarkEnd w:id="227"/>
      <w:r>
        <w:rPr>
          <w:rFonts w:hint="eastAsia" w:cs="仿宋" w:asciiTheme="minorEastAsia" w:hAnsiTheme="minorEastAsia" w:eastAsiaTheme="minorEastAsia"/>
          <w:sz w:val="21"/>
          <w:szCs w:val="21"/>
        </w:rPr>
        <w:t>（本项目不适用）</w:t>
      </w:r>
      <w:bookmarkEnd w:id="228"/>
    </w:p>
    <w:p>
      <w:pPr>
        <w:spacing w:line="320" w:lineRule="atLeast"/>
        <w:ind w:firstLine="420" w:firstLineChars="200"/>
        <w:rPr>
          <w:rFonts w:cs="仿宋" w:asciiTheme="minorEastAsia" w:hAnsiTheme="minorEastAsia" w:eastAsiaTheme="minorEastAsia"/>
          <w:szCs w:val="21"/>
        </w:rPr>
      </w:pPr>
      <w:bookmarkStart w:id="229" w:name="_Ref467306302"/>
      <w:r>
        <w:rPr>
          <w:rFonts w:cs="仿宋" w:asciiTheme="minorEastAsia" w:hAnsiTheme="minorEastAsia" w:eastAsiaTheme="minorEastAsia"/>
          <w:szCs w:val="21"/>
        </w:rPr>
        <w:t>12.1</w:t>
      </w:r>
      <w:r>
        <w:rPr>
          <w:rFonts w:hint="eastAsia" w:cs="仿宋" w:asciiTheme="minorEastAsia" w:hAnsiTheme="minorEastAsia" w:eastAsiaTheme="minorEastAsia"/>
          <w:szCs w:val="21"/>
        </w:rPr>
        <w:t>供应商应提交供应商须知前附表中规定的磋商保证金</w:t>
      </w:r>
      <w:bookmarkEnd w:id="229"/>
      <w:r>
        <w:rPr>
          <w:rFonts w:hint="eastAsia" w:cs="仿宋" w:asciiTheme="minorEastAsia" w:hAnsiTheme="minorEastAsia" w:eastAsiaTheme="minorEastAsia"/>
          <w:szCs w:val="21"/>
        </w:rPr>
        <w:t>，并作为其磋商的一部分。</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12.2</w:t>
      </w:r>
      <w:r>
        <w:rPr>
          <w:rFonts w:hint="eastAsia" w:cs="仿宋" w:asciiTheme="minorEastAsia" w:hAnsiTheme="minorEastAsia" w:eastAsiaTheme="minorEastAsia"/>
          <w:szCs w:val="21"/>
        </w:rPr>
        <w:t>供应商存在下列情形的，磋商保证金不予退还：</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1</w:t>
      </w:r>
      <w:r>
        <w:rPr>
          <w:rFonts w:hint="eastAsia" w:cs="仿宋" w:asciiTheme="minorEastAsia" w:hAnsiTheme="minorEastAsia" w:eastAsiaTheme="minorEastAsia"/>
          <w:szCs w:val="21"/>
        </w:rPr>
        <w:t>）在磋商有效期内，撤回磋商响应文件的；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2</w:t>
      </w:r>
      <w:r>
        <w:rPr>
          <w:rFonts w:hint="eastAsia" w:cs="仿宋" w:asciiTheme="minorEastAsia" w:hAnsiTheme="minorEastAsia" w:eastAsiaTheme="minorEastAsia"/>
          <w:szCs w:val="21"/>
        </w:rPr>
        <w:t>）除不可抗力因素外，成交后不按本须知第</w:t>
      </w:r>
      <w:r>
        <w:rPr>
          <w:rFonts w:cs="仿宋" w:asciiTheme="minorEastAsia" w:hAnsiTheme="minorEastAsia" w:eastAsiaTheme="minorEastAsia"/>
          <w:szCs w:val="21"/>
        </w:rPr>
        <w:t>30</w:t>
      </w:r>
      <w:r>
        <w:rPr>
          <w:rFonts w:hint="eastAsia" w:cs="仿宋" w:asciiTheme="minorEastAsia" w:hAnsiTheme="minorEastAsia" w:eastAsiaTheme="minorEastAsia"/>
          <w:szCs w:val="21"/>
        </w:rPr>
        <w:t>条的规定与采购人签订合同的；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3</w:t>
      </w:r>
      <w:r>
        <w:rPr>
          <w:rFonts w:hint="eastAsia" w:cs="仿宋" w:asciiTheme="minorEastAsia" w:hAnsiTheme="minorEastAsia" w:eastAsiaTheme="minorEastAsia"/>
          <w:szCs w:val="21"/>
        </w:rPr>
        <w:t>）成交后不按本须知第</w:t>
      </w:r>
      <w:r>
        <w:rPr>
          <w:rFonts w:cs="仿宋" w:asciiTheme="minorEastAsia" w:hAnsiTheme="minorEastAsia" w:eastAsiaTheme="minorEastAsia"/>
          <w:szCs w:val="21"/>
        </w:rPr>
        <w:t>31</w:t>
      </w:r>
      <w:r>
        <w:rPr>
          <w:rFonts w:hint="eastAsia" w:cs="仿宋" w:asciiTheme="minorEastAsia" w:hAnsiTheme="minorEastAsia" w:eastAsiaTheme="minorEastAsia"/>
          <w:szCs w:val="21"/>
        </w:rPr>
        <w:t>条的规定提交履约保证金的；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4</w:t>
      </w:r>
      <w:r>
        <w:rPr>
          <w:rFonts w:hint="eastAsia" w:cs="仿宋" w:asciiTheme="minorEastAsia" w:hAnsiTheme="minorEastAsia" w:eastAsiaTheme="minorEastAsia"/>
          <w:szCs w:val="21"/>
        </w:rPr>
        <w:t>）成交后不按本须知第</w:t>
      </w:r>
      <w:r>
        <w:rPr>
          <w:rFonts w:cs="仿宋" w:asciiTheme="minorEastAsia" w:hAnsiTheme="minorEastAsia" w:eastAsiaTheme="minorEastAsia"/>
          <w:szCs w:val="21"/>
        </w:rPr>
        <w:t>32</w:t>
      </w:r>
      <w:r>
        <w:rPr>
          <w:rFonts w:hint="eastAsia" w:cs="仿宋" w:asciiTheme="minorEastAsia" w:hAnsiTheme="minorEastAsia" w:eastAsiaTheme="minorEastAsia"/>
          <w:szCs w:val="21"/>
        </w:rPr>
        <w:t>条的规定缴纳成交服务费的；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5</w:t>
      </w:r>
      <w:r>
        <w:rPr>
          <w:rFonts w:hint="eastAsia" w:cs="仿宋" w:asciiTheme="minorEastAsia" w:hAnsiTheme="minorEastAsia" w:eastAsiaTheme="minorEastAsia"/>
          <w:szCs w:val="21"/>
        </w:rPr>
        <w:t>）供应商串通参与磋商活动的；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6</w:t>
      </w:r>
      <w:r>
        <w:rPr>
          <w:rFonts w:hint="eastAsia" w:cs="仿宋" w:asciiTheme="minorEastAsia" w:hAnsiTheme="minorEastAsia" w:eastAsiaTheme="minorEastAsia"/>
          <w:szCs w:val="21"/>
        </w:rPr>
        <w:t>）供应商提供虚假材料谋取成交的；</w:t>
      </w:r>
    </w:p>
    <w:p>
      <w:pPr>
        <w:pStyle w:val="27"/>
        <w:tabs>
          <w:tab w:val="left" w:pos="2240"/>
        </w:tabs>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7</w:t>
      </w:r>
      <w:r>
        <w:rPr>
          <w:rFonts w:hint="eastAsia" w:cs="仿宋" w:asciiTheme="minorEastAsia" w:hAnsiTheme="minorEastAsia" w:eastAsiaTheme="minorEastAsia"/>
          <w:szCs w:val="21"/>
        </w:rPr>
        <w:t>）存在其他违法违规行为的。</w:t>
      </w:r>
    </w:p>
    <w:p>
      <w:pPr>
        <w:spacing w:line="320" w:lineRule="atLeast"/>
        <w:ind w:firstLine="420" w:firstLineChars="200"/>
        <w:rPr>
          <w:rFonts w:cs="仿宋" w:asciiTheme="minorEastAsia" w:hAnsiTheme="minorEastAsia" w:eastAsiaTheme="minorEastAsia"/>
          <w:szCs w:val="21"/>
        </w:rPr>
      </w:pPr>
      <w:bookmarkStart w:id="230" w:name="_Ref467306336"/>
      <w:r>
        <w:rPr>
          <w:rFonts w:cs="仿宋" w:asciiTheme="minorEastAsia" w:hAnsiTheme="minorEastAsia" w:eastAsiaTheme="minorEastAsia"/>
          <w:szCs w:val="21"/>
        </w:rPr>
        <w:t>12.3</w:t>
      </w:r>
      <w:bookmarkEnd w:id="230"/>
      <w:r>
        <w:rPr>
          <w:rFonts w:hint="eastAsia" w:cs="仿宋" w:asciiTheme="minorEastAsia" w:hAnsiTheme="minorEastAsia" w:eastAsiaTheme="minorEastAsia"/>
          <w:szCs w:val="21"/>
        </w:rPr>
        <w:t>政府采购信用担保试点范围内的项目，接受符合财政部门规定的政府采购磋商担保函原件。</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12.4</w:t>
      </w:r>
      <w:r>
        <w:rPr>
          <w:rFonts w:hint="eastAsia" w:cs="仿宋" w:asciiTheme="minorEastAsia" w:hAnsiTheme="minorEastAsia" w:eastAsiaTheme="minorEastAsia"/>
          <w:szCs w:val="21"/>
        </w:rPr>
        <w:t>供应商未按本须知第</w:t>
      </w:r>
      <w:r>
        <w:rPr>
          <w:rFonts w:cs="仿宋" w:asciiTheme="minorEastAsia" w:hAnsiTheme="minorEastAsia" w:eastAsiaTheme="minorEastAsia"/>
          <w:szCs w:val="21"/>
        </w:rPr>
        <w:t>12.1</w:t>
      </w:r>
      <w:r>
        <w:rPr>
          <w:rFonts w:hint="eastAsia" w:cs="仿宋" w:asciiTheme="minorEastAsia" w:hAnsiTheme="minorEastAsia" w:eastAsiaTheme="minorEastAsia"/>
          <w:szCs w:val="21"/>
        </w:rPr>
        <w:t>和</w:t>
      </w:r>
      <w:r>
        <w:rPr>
          <w:rFonts w:cs="仿宋" w:asciiTheme="minorEastAsia" w:hAnsiTheme="minorEastAsia" w:eastAsiaTheme="minorEastAsia"/>
          <w:szCs w:val="21"/>
        </w:rPr>
        <w:t>12.3</w:t>
      </w:r>
      <w:r>
        <w:rPr>
          <w:rFonts w:hint="eastAsia" w:cs="仿宋" w:asciiTheme="minorEastAsia" w:hAnsiTheme="minorEastAsia" w:eastAsiaTheme="minorEastAsia"/>
          <w:szCs w:val="21"/>
        </w:rPr>
        <w:t>条规定提交磋商保证金的，其磋商将被认定为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12.5</w:t>
      </w:r>
      <w:r>
        <w:rPr>
          <w:rFonts w:hint="eastAsia" w:cs="仿宋" w:asciiTheme="minorEastAsia" w:hAnsiTheme="minorEastAsia" w:eastAsiaTheme="minorEastAsia"/>
          <w:szCs w:val="21"/>
        </w:rPr>
        <w:t>联合体参与磋商的，可以由联合体中的一方或者共同提交磋商保证金。以一方名义提交磋商保证金的，对联合体各方均具有约束力。</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12.6</w:t>
      </w:r>
      <w:r>
        <w:rPr>
          <w:rFonts w:hint="eastAsia" w:cs="仿宋" w:asciiTheme="minorEastAsia" w:hAnsiTheme="minorEastAsia" w:eastAsiaTheme="minorEastAsia"/>
          <w:szCs w:val="21"/>
        </w:rPr>
        <w:t>磋商保证金的退还</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12.6.1</w:t>
      </w:r>
      <w:r>
        <w:rPr>
          <w:rFonts w:hint="eastAsia" w:cs="仿宋" w:asciiTheme="minorEastAsia" w:hAnsiTheme="minorEastAsia" w:eastAsiaTheme="minorEastAsia"/>
          <w:szCs w:val="21"/>
        </w:rPr>
        <w:t>成交供应商应在与采购人签订合同并向招标采购代理机构存档之日起</w:t>
      </w:r>
      <w:r>
        <w:rPr>
          <w:rFonts w:cs="仿宋" w:asciiTheme="minorEastAsia" w:hAnsiTheme="minorEastAsia" w:eastAsiaTheme="minorEastAsia"/>
          <w:szCs w:val="21"/>
        </w:rPr>
        <w:t>5</w:t>
      </w:r>
      <w:r>
        <w:rPr>
          <w:rFonts w:hint="eastAsia" w:cs="仿宋" w:asciiTheme="minorEastAsia" w:hAnsiTheme="minorEastAsia" w:eastAsiaTheme="minorEastAsia"/>
          <w:szCs w:val="21"/>
        </w:rPr>
        <w:t>个工作日内退还成交供应商的磋商保证金。</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12.6.2 </w:t>
      </w:r>
      <w:r>
        <w:rPr>
          <w:rFonts w:hint="eastAsia" w:cs="仿宋" w:asciiTheme="minorEastAsia" w:hAnsiTheme="minorEastAsia" w:eastAsiaTheme="minorEastAsia"/>
          <w:szCs w:val="21"/>
        </w:rPr>
        <w:t>未成交供应商的磋商保证金将在成交通知书发出之日暨成交结果公告公布之日起</w:t>
      </w:r>
      <w:r>
        <w:rPr>
          <w:rFonts w:cs="仿宋" w:asciiTheme="minorEastAsia" w:hAnsiTheme="minorEastAsia" w:eastAsiaTheme="minorEastAsia"/>
          <w:szCs w:val="21"/>
        </w:rPr>
        <w:t>5</w:t>
      </w:r>
      <w:r>
        <w:rPr>
          <w:rFonts w:hint="eastAsia" w:cs="仿宋" w:asciiTheme="minorEastAsia" w:hAnsiTheme="minorEastAsia" w:eastAsiaTheme="minorEastAsia"/>
          <w:szCs w:val="21"/>
        </w:rPr>
        <w:t>个工作日内退还。供应商应及时联系保证金收受机构办理退还磋商保证金手续。</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12.6.3</w:t>
      </w:r>
      <w:r>
        <w:rPr>
          <w:rFonts w:hint="eastAsia" w:cs="仿宋" w:asciiTheme="minorEastAsia" w:hAnsiTheme="minorEastAsia" w:eastAsiaTheme="minorEastAsia"/>
          <w:szCs w:val="21"/>
        </w:rPr>
        <w:t>政府采购磋商担保函不予退回。</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12.7</w:t>
      </w:r>
      <w:r>
        <w:rPr>
          <w:rFonts w:hint="eastAsia" w:cs="仿宋" w:asciiTheme="minorEastAsia" w:hAnsiTheme="minorEastAsia" w:eastAsiaTheme="minorEastAsia"/>
          <w:szCs w:val="21"/>
        </w:rPr>
        <w:t>因供应商自身原因导致无法及时退还的，采购人或招标采购代理机构将不承担相应责任。</w:t>
      </w:r>
    </w:p>
    <w:p>
      <w:pPr>
        <w:pStyle w:val="6"/>
        <w:spacing w:before="240" w:after="240" w:line="320" w:lineRule="atLeast"/>
        <w:rPr>
          <w:rFonts w:cs="仿宋" w:asciiTheme="minorEastAsia" w:hAnsiTheme="minorEastAsia" w:eastAsiaTheme="minorEastAsia"/>
          <w:sz w:val="21"/>
          <w:szCs w:val="21"/>
        </w:rPr>
      </w:pPr>
      <w:bookmarkStart w:id="231" w:name="_Toc531517310"/>
      <w:bookmarkStart w:id="232" w:name="_Toc32569"/>
      <w:bookmarkStart w:id="233" w:name="_Toc25513"/>
      <w:bookmarkStart w:id="234" w:name="_Toc8731"/>
      <w:bookmarkStart w:id="235" w:name="_Toc31821_WPSOffice_Level3"/>
      <w:bookmarkStart w:id="236" w:name="_Toc7432"/>
      <w:bookmarkStart w:id="237" w:name="_Toc9726"/>
      <w:bookmarkStart w:id="238" w:name="_Toc520356157"/>
      <w:bookmarkStart w:id="239" w:name="_Toc23590"/>
      <w:bookmarkStart w:id="240" w:name="_Toc30935"/>
      <w:bookmarkStart w:id="241" w:name="_Toc5815773"/>
      <w:bookmarkStart w:id="242" w:name="_Toc515647772"/>
      <w:r>
        <w:rPr>
          <w:rFonts w:cs="仿宋" w:asciiTheme="minorEastAsia" w:hAnsiTheme="minorEastAsia" w:eastAsiaTheme="minorEastAsia"/>
          <w:sz w:val="21"/>
          <w:szCs w:val="21"/>
        </w:rPr>
        <w:t>13</w:t>
      </w:r>
      <w:r>
        <w:rPr>
          <w:rFonts w:hint="eastAsia" w:cs="仿宋" w:asciiTheme="minorEastAsia" w:hAnsiTheme="minorEastAsia" w:eastAsiaTheme="minorEastAsia"/>
          <w:sz w:val="21"/>
          <w:szCs w:val="21"/>
        </w:rPr>
        <w:t>、磋商有效期</w:t>
      </w:r>
      <w:bookmarkEnd w:id="231"/>
      <w:bookmarkEnd w:id="232"/>
      <w:bookmarkEnd w:id="233"/>
      <w:bookmarkEnd w:id="234"/>
      <w:bookmarkEnd w:id="235"/>
      <w:bookmarkEnd w:id="236"/>
      <w:bookmarkEnd w:id="237"/>
      <w:bookmarkEnd w:id="238"/>
      <w:bookmarkEnd w:id="239"/>
      <w:bookmarkEnd w:id="240"/>
      <w:bookmarkEnd w:id="241"/>
      <w:bookmarkEnd w:id="242"/>
    </w:p>
    <w:p>
      <w:pPr>
        <w:spacing w:line="320" w:lineRule="atLeast"/>
        <w:ind w:firstLine="420" w:firstLineChars="200"/>
        <w:rPr>
          <w:rFonts w:ascii="宋体" w:hAnsi="宋体" w:cs="仿宋"/>
          <w:szCs w:val="21"/>
        </w:rPr>
      </w:pPr>
      <w:r>
        <w:rPr>
          <w:rFonts w:hint="eastAsia" w:ascii="宋体" w:hAnsi="宋体" w:cs="仿宋"/>
          <w:szCs w:val="21"/>
        </w:rPr>
        <w:t>12.1磋商应在供应商须知前附表中规定时间内保持有效。磋商有效期不满足要求的磋商，其磋商将被认定为</w:t>
      </w:r>
      <w:r>
        <w:rPr>
          <w:rFonts w:hint="eastAsia" w:ascii="宋体" w:hAnsi="宋体" w:cs="仿宋"/>
          <w:b/>
          <w:szCs w:val="21"/>
        </w:rPr>
        <w:t>无效响应</w:t>
      </w:r>
      <w:r>
        <w:rPr>
          <w:rFonts w:hint="eastAsia" w:ascii="宋体" w:hAnsi="宋体" w:cs="仿宋"/>
          <w:szCs w:val="21"/>
        </w:rPr>
        <w:t>。</w:t>
      </w:r>
    </w:p>
    <w:p>
      <w:pPr>
        <w:spacing w:line="320" w:lineRule="atLeast"/>
        <w:ind w:firstLine="420" w:firstLineChars="200"/>
        <w:rPr>
          <w:rFonts w:ascii="宋体" w:hAnsi="宋体" w:cs="仿宋"/>
          <w:szCs w:val="21"/>
        </w:rPr>
      </w:pPr>
      <w:r>
        <w:rPr>
          <w:rFonts w:hint="eastAsia" w:ascii="宋体" w:hAnsi="宋体" w:cs="仿宋"/>
          <w:szCs w:val="21"/>
        </w:rPr>
        <w:t>13.2为保证有充分时间签订合同，采购人或招标采购代理机构可根据实际情况，在原磋商有效期截止之前，要求供应商延长磋商响应文件的有效期。接受该要求的供应商将不会被要求和允许修正其磋商响应文件</w:t>
      </w:r>
      <w:r>
        <w:rPr>
          <w:rFonts w:hint="eastAsia" w:cs="仿宋" w:asciiTheme="minorEastAsia" w:hAnsiTheme="minorEastAsia" w:eastAsiaTheme="minorEastAsia"/>
          <w:szCs w:val="21"/>
        </w:rPr>
        <w:t>。</w:t>
      </w:r>
    </w:p>
    <w:p>
      <w:pPr>
        <w:pStyle w:val="6"/>
        <w:spacing w:before="240" w:after="240" w:line="320" w:lineRule="atLeast"/>
        <w:rPr>
          <w:rFonts w:cs="仿宋" w:asciiTheme="minorEastAsia" w:hAnsiTheme="minorEastAsia" w:eastAsiaTheme="minorEastAsia"/>
          <w:sz w:val="21"/>
          <w:szCs w:val="21"/>
        </w:rPr>
      </w:pPr>
      <w:bookmarkStart w:id="243" w:name="_Toc520356158"/>
      <w:bookmarkStart w:id="244" w:name="_Toc515647773"/>
      <w:bookmarkStart w:id="245" w:name="_Toc29745"/>
      <w:bookmarkStart w:id="246" w:name="_Toc493"/>
      <w:bookmarkStart w:id="247" w:name="_Toc22775"/>
      <w:bookmarkStart w:id="248" w:name="_Toc29390"/>
      <w:bookmarkStart w:id="249" w:name="_Toc531517311"/>
      <w:bookmarkStart w:id="250" w:name="_Toc27242"/>
      <w:bookmarkStart w:id="251" w:name="_Toc25846"/>
      <w:bookmarkStart w:id="252" w:name="_Toc17074"/>
      <w:bookmarkStart w:id="253" w:name="_Toc24150_WPSOffice_Level3"/>
      <w:bookmarkStart w:id="254" w:name="_Toc5815774"/>
      <w:r>
        <w:rPr>
          <w:rFonts w:cs="仿宋" w:asciiTheme="minorEastAsia" w:hAnsiTheme="minorEastAsia" w:eastAsiaTheme="minorEastAsia"/>
          <w:sz w:val="21"/>
          <w:szCs w:val="21"/>
        </w:rPr>
        <w:t>14</w:t>
      </w:r>
      <w:r>
        <w:rPr>
          <w:rFonts w:hint="eastAsia" w:cs="仿宋" w:asciiTheme="minorEastAsia" w:hAnsiTheme="minorEastAsia" w:eastAsiaTheme="minorEastAsia"/>
          <w:sz w:val="21"/>
          <w:szCs w:val="21"/>
        </w:rPr>
        <w:t>、磋商响应文件的签署</w:t>
      </w:r>
      <w:bookmarkEnd w:id="243"/>
      <w:r>
        <w:rPr>
          <w:rFonts w:hint="eastAsia" w:cs="仿宋" w:asciiTheme="minorEastAsia" w:hAnsiTheme="minorEastAsia" w:eastAsiaTheme="minorEastAsia"/>
          <w:sz w:val="21"/>
          <w:szCs w:val="21"/>
        </w:rPr>
        <w:t>及规定</w:t>
      </w:r>
      <w:bookmarkEnd w:id="244"/>
      <w:bookmarkEnd w:id="245"/>
      <w:bookmarkEnd w:id="246"/>
      <w:bookmarkEnd w:id="247"/>
      <w:bookmarkEnd w:id="248"/>
      <w:bookmarkEnd w:id="249"/>
      <w:bookmarkEnd w:id="250"/>
      <w:bookmarkEnd w:id="251"/>
      <w:bookmarkEnd w:id="252"/>
      <w:bookmarkEnd w:id="253"/>
      <w:bookmarkEnd w:id="254"/>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14.1</w:t>
      </w:r>
      <w:r>
        <w:rPr>
          <w:rFonts w:hint="eastAsia" w:cs="仿宋" w:asciiTheme="minorEastAsia" w:hAnsiTheme="minorEastAsia" w:eastAsiaTheme="minorEastAsia"/>
          <w:szCs w:val="21"/>
        </w:rPr>
        <w:t>供应商应按供应商须知前附表中的规定，准备和递交磋商响应文件，每份纸质磋商响应文件封皮须清楚地标明“正本”、“副本”。</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14.2</w:t>
      </w:r>
      <w:r>
        <w:rPr>
          <w:rFonts w:hint="eastAsia" w:cs="仿宋" w:asciiTheme="minorEastAsia" w:hAnsiTheme="minorEastAsia" w:eastAsiaTheme="minorEastAsia"/>
          <w:szCs w:val="21"/>
        </w:rPr>
        <w:t>纸质磋商响应文件需打印，且</w:t>
      </w:r>
      <w:r>
        <w:rPr>
          <w:rFonts w:hint="eastAsia" w:asciiTheme="minorEastAsia" w:hAnsiTheme="minorEastAsia" w:eastAsiaTheme="minorEastAsia"/>
          <w:szCs w:val="21"/>
        </w:rPr>
        <w:t>资格证明材料和符合性证明材料须按照磋商文件要求签字或盖章，否则将被认定为</w:t>
      </w:r>
      <w:r>
        <w:rPr>
          <w:rFonts w:hint="eastAsia" w:asciiTheme="minorEastAsia" w:hAnsiTheme="minorEastAsia" w:eastAsiaTheme="minorEastAsia"/>
          <w:b/>
          <w:szCs w:val="21"/>
        </w:rPr>
        <w:t>无效响应</w:t>
      </w:r>
      <w:r>
        <w:rPr>
          <w:rFonts w:hint="eastAsia" w:asciiTheme="minorEastAsia" w:hAnsiTheme="minorEastAsia" w:eastAsiaTheme="minorEastAsia"/>
          <w:szCs w:val="21"/>
        </w:rPr>
        <w:t>。</w:t>
      </w:r>
      <w:r>
        <w:rPr>
          <w:rFonts w:hint="eastAsia" w:cs="仿宋" w:asciiTheme="minorEastAsia" w:hAnsiTheme="minorEastAsia" w:eastAsiaTheme="minorEastAsia"/>
          <w:szCs w:val="21"/>
        </w:rPr>
        <w:t>被授权人按磋商文件规定在磋商文件上注明需要签字的地方签字的。被授权人须持有书面的法定代表人授权委托书，并将其附在磋商响应文件中。如对磋商响应文件进行了修改，则应由供应商的法定代表人或被授权人在每一修改处签字。</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14.3</w:t>
      </w:r>
      <w:r>
        <w:rPr>
          <w:rFonts w:hint="eastAsia" w:cs="仿宋" w:asciiTheme="minorEastAsia" w:hAnsiTheme="minorEastAsia" w:eastAsiaTheme="minorEastAsia"/>
          <w:szCs w:val="21"/>
        </w:rPr>
        <w:t>所有纸质磋商响应文件采用不可拆装的左侧胶订方式装订，否则其磋商将被认定为</w:t>
      </w:r>
      <w:r>
        <w:rPr>
          <w:rFonts w:hint="eastAsia" w:cs="仿宋" w:asciiTheme="minorEastAsia" w:hAnsiTheme="minorEastAsia" w:eastAsiaTheme="minorEastAsia"/>
          <w:b/>
          <w:bCs/>
          <w:szCs w:val="21"/>
        </w:rPr>
        <w:t>无效响应</w:t>
      </w:r>
      <w:r>
        <w:rPr>
          <w:rFonts w:hint="eastAsia" w:cs="仿宋" w:asciiTheme="minorEastAsia" w:hAnsiTheme="minorEastAsia" w:eastAsiaTheme="minorEastAsia"/>
          <w:szCs w:val="21"/>
        </w:rPr>
        <w:t>。</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14.4</w:t>
      </w:r>
      <w:r>
        <w:rPr>
          <w:rFonts w:hint="eastAsia" w:cs="仿宋" w:asciiTheme="minorEastAsia" w:hAnsiTheme="minorEastAsia" w:eastAsiaTheme="minorEastAsia"/>
          <w:szCs w:val="21"/>
        </w:rPr>
        <w:t>磋商响应文件因字迹潦草、表达不清或装订不当所引起的后果由供应商负责。</w:t>
      </w:r>
    </w:p>
    <w:p>
      <w:pPr>
        <w:spacing w:line="320" w:lineRule="atLeast"/>
        <w:ind w:left="788" w:hanging="787" w:hangingChars="375"/>
        <w:rPr>
          <w:rFonts w:asciiTheme="minorEastAsia" w:hAnsiTheme="minorEastAsia" w:eastAsiaTheme="minorEastAsia"/>
          <w:szCs w:val="21"/>
        </w:rPr>
      </w:pPr>
    </w:p>
    <w:p>
      <w:pPr>
        <w:pStyle w:val="5"/>
        <w:tabs>
          <w:tab w:val="left" w:pos="900"/>
        </w:tabs>
        <w:spacing w:line="320" w:lineRule="atLeast"/>
        <w:ind w:left="1080" w:leftChars="257" w:hanging="540"/>
        <w:rPr>
          <w:rFonts w:cs="黑体" w:asciiTheme="minorEastAsia" w:hAnsiTheme="minorEastAsia" w:eastAsiaTheme="minorEastAsia"/>
          <w:b/>
          <w:bCs/>
          <w:sz w:val="21"/>
          <w:szCs w:val="21"/>
        </w:rPr>
      </w:pPr>
      <w:bookmarkStart w:id="255" w:name="_Toc11179"/>
      <w:bookmarkStart w:id="256" w:name="_Toc16513_WPSOffice_Level2"/>
      <w:bookmarkStart w:id="257" w:name="_Toc28757"/>
      <w:bookmarkStart w:id="258" w:name="_Toc216582808"/>
      <w:bookmarkStart w:id="259" w:name="_Toc10641"/>
      <w:bookmarkStart w:id="260" w:name="_Toc26547"/>
      <w:bookmarkStart w:id="261" w:name="_Toc27711"/>
      <w:bookmarkStart w:id="262" w:name="_Toc16865"/>
      <w:bookmarkStart w:id="263" w:name="_Toc515647774"/>
      <w:bookmarkStart w:id="264" w:name="_Toc5815775"/>
      <w:bookmarkStart w:id="265" w:name="_Toc14107"/>
      <w:bookmarkStart w:id="266" w:name="_Toc531517312"/>
      <w:bookmarkStart w:id="267" w:name="_Toc520356159"/>
      <w:r>
        <w:rPr>
          <w:rFonts w:hint="eastAsia" w:cs="黑体" w:asciiTheme="minorEastAsia" w:hAnsiTheme="minorEastAsia" w:eastAsiaTheme="minorEastAsia"/>
          <w:b/>
          <w:bCs/>
          <w:sz w:val="21"/>
          <w:szCs w:val="21"/>
        </w:rPr>
        <w:t>四、磋商响应文件的递交</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7"/>
        <w:spacing w:line="320" w:lineRule="atLeast"/>
        <w:rPr>
          <w:rFonts w:asciiTheme="minorEastAsia" w:hAnsiTheme="minorEastAsia" w:eastAsiaTheme="minorEastAsia"/>
          <w:sz w:val="21"/>
          <w:szCs w:val="21"/>
        </w:rPr>
      </w:pPr>
    </w:p>
    <w:p>
      <w:pPr>
        <w:pStyle w:val="6"/>
        <w:spacing w:before="240" w:after="240" w:line="320" w:lineRule="atLeast"/>
        <w:rPr>
          <w:rFonts w:cs="仿宋" w:asciiTheme="minorEastAsia" w:hAnsiTheme="minorEastAsia" w:eastAsiaTheme="minorEastAsia"/>
          <w:sz w:val="21"/>
          <w:szCs w:val="21"/>
        </w:rPr>
      </w:pPr>
      <w:bookmarkStart w:id="268" w:name="_Toc31355"/>
      <w:bookmarkStart w:id="269" w:name="_Toc32337"/>
      <w:bookmarkStart w:id="270" w:name="_Toc20354"/>
      <w:bookmarkStart w:id="271" w:name="_Toc21645"/>
      <w:bookmarkStart w:id="272" w:name="_Toc21150_WPSOffice_Level3"/>
      <w:bookmarkStart w:id="273" w:name="_Toc531517313"/>
      <w:bookmarkStart w:id="274" w:name="_Toc5815776"/>
      <w:bookmarkStart w:id="275" w:name="_Toc19097"/>
      <w:bookmarkStart w:id="276" w:name="_Toc28396"/>
      <w:bookmarkStart w:id="277" w:name="_Toc520356160"/>
      <w:bookmarkStart w:id="278" w:name="_Toc515647775"/>
      <w:bookmarkStart w:id="279" w:name="_Toc9562"/>
      <w:r>
        <w:rPr>
          <w:rFonts w:hint="eastAsia" w:cs="仿宋" w:asciiTheme="minorEastAsia" w:hAnsiTheme="minorEastAsia" w:eastAsiaTheme="minorEastAsia"/>
          <w:sz w:val="21"/>
          <w:szCs w:val="21"/>
        </w:rPr>
        <w:t>15、磋商响应文件的密封和标记</w:t>
      </w:r>
      <w:bookmarkEnd w:id="268"/>
      <w:bookmarkEnd w:id="269"/>
      <w:bookmarkEnd w:id="270"/>
      <w:bookmarkEnd w:id="271"/>
      <w:bookmarkEnd w:id="272"/>
      <w:bookmarkEnd w:id="273"/>
      <w:bookmarkEnd w:id="274"/>
      <w:bookmarkEnd w:id="275"/>
      <w:bookmarkEnd w:id="276"/>
      <w:bookmarkEnd w:id="277"/>
      <w:bookmarkEnd w:id="278"/>
      <w:bookmarkEnd w:id="279"/>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15.1供应商应将磋商响应文件密封在非透明专用袋（箱）中，封口处应加盖公章或由法定代表人或授权代表签字确认，如不按照要求密封的，采购人及招标采购代理机构将拒收。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15.2所有包装封皮和信封上均应：</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（1）注明竞争性磋商公告中指明的项目名称、项目编号、供应商名称和“在（磋商响应文件递交截止时间）之前不得启封”的字样。</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（2）在封口处加盖供应商单位章或由法定代表人（或其委托代理人）签字。</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15.3如果供应商未按上述要求密封和标记的，其磋商响应文件将被</w:t>
      </w:r>
      <w:r>
        <w:rPr>
          <w:rFonts w:hint="eastAsia" w:cs="仿宋" w:asciiTheme="minorEastAsia" w:hAnsiTheme="minorEastAsia" w:eastAsiaTheme="minorEastAsia"/>
          <w:b/>
          <w:bCs/>
          <w:szCs w:val="21"/>
        </w:rPr>
        <w:t>拒绝接收。</w:t>
      </w:r>
    </w:p>
    <w:p>
      <w:pPr>
        <w:pStyle w:val="6"/>
        <w:spacing w:before="240" w:after="240" w:line="320" w:lineRule="atLeast"/>
        <w:rPr>
          <w:rFonts w:cs="仿宋" w:asciiTheme="minorEastAsia" w:hAnsiTheme="minorEastAsia" w:eastAsiaTheme="minorEastAsia"/>
          <w:sz w:val="21"/>
          <w:szCs w:val="21"/>
        </w:rPr>
      </w:pPr>
      <w:bookmarkStart w:id="280" w:name="_Toc2071"/>
      <w:bookmarkStart w:id="281" w:name="_Toc9840"/>
      <w:bookmarkStart w:id="282" w:name="_Toc531517314"/>
      <w:bookmarkStart w:id="283" w:name="_Toc5815777"/>
      <w:bookmarkStart w:id="284" w:name="_Toc515647776"/>
      <w:bookmarkStart w:id="285" w:name="_Toc20879"/>
      <w:bookmarkStart w:id="286" w:name="_Toc17686"/>
      <w:bookmarkStart w:id="287" w:name="_Toc5882"/>
      <w:bookmarkStart w:id="288" w:name="_Toc15898_WPSOffice_Level3"/>
      <w:bookmarkStart w:id="289" w:name="_Toc520356161"/>
      <w:bookmarkStart w:id="290" w:name="_Toc5729"/>
      <w:bookmarkStart w:id="291" w:name="_Toc12751"/>
      <w:r>
        <w:rPr>
          <w:rFonts w:hint="eastAsia" w:cs="仿宋" w:asciiTheme="minorEastAsia" w:hAnsiTheme="minorEastAsia" w:eastAsiaTheme="minorEastAsia"/>
          <w:sz w:val="21"/>
          <w:szCs w:val="21"/>
        </w:rPr>
        <w:t>16、磋商截止</w:t>
      </w:r>
      <w:bookmarkEnd w:id="280"/>
      <w:bookmarkEnd w:id="281"/>
      <w:bookmarkEnd w:id="282"/>
      <w:bookmarkEnd w:id="283"/>
      <w:bookmarkEnd w:id="284"/>
      <w:bookmarkEnd w:id="285"/>
      <w:bookmarkEnd w:id="286"/>
      <w:bookmarkEnd w:id="287"/>
      <w:bookmarkEnd w:id="288"/>
      <w:bookmarkEnd w:id="289"/>
      <w:bookmarkEnd w:id="290"/>
      <w:bookmarkEnd w:id="291"/>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16.1供应商应在供应商须知前附表中规定的截止时间前，将磋商响应文件递交到磋商公告中规定的地点。</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16.2采购人和招标采购代理机构有权按本须知的规定，延迟磋商截止时间。在此情况下，采购人、招标采购代理机构和供应商受磋商截止时间制约的所有权利和义务均应延长至新的截止时间。</w:t>
      </w:r>
    </w:p>
    <w:p>
      <w:pPr>
        <w:pStyle w:val="6"/>
        <w:spacing w:before="240" w:after="240" w:line="320" w:lineRule="atLeast"/>
        <w:rPr>
          <w:rFonts w:cs="仿宋" w:asciiTheme="minorEastAsia" w:hAnsiTheme="minorEastAsia" w:eastAsiaTheme="minorEastAsia"/>
          <w:sz w:val="21"/>
          <w:szCs w:val="21"/>
        </w:rPr>
      </w:pPr>
      <w:bookmarkStart w:id="292" w:name="_Toc24275"/>
      <w:bookmarkStart w:id="293" w:name="_Toc12972"/>
      <w:bookmarkStart w:id="294" w:name="_Toc29905"/>
      <w:bookmarkStart w:id="295" w:name="_Toc29471_WPSOffice_Level3"/>
      <w:bookmarkStart w:id="296" w:name="_Toc531517315"/>
      <w:bookmarkStart w:id="297" w:name="_Toc18537"/>
      <w:bookmarkStart w:id="298" w:name="_Toc26219"/>
      <w:bookmarkStart w:id="299" w:name="_Toc5815778"/>
      <w:bookmarkStart w:id="300" w:name="_Toc520356162"/>
      <w:bookmarkStart w:id="301" w:name="_Toc515647777"/>
      <w:bookmarkStart w:id="302" w:name="_Toc14377"/>
      <w:bookmarkStart w:id="303" w:name="_Toc22493"/>
      <w:r>
        <w:rPr>
          <w:rFonts w:hint="eastAsia" w:cs="仿宋" w:asciiTheme="minorEastAsia" w:hAnsiTheme="minorEastAsia" w:eastAsiaTheme="minorEastAsia"/>
          <w:sz w:val="21"/>
          <w:szCs w:val="21"/>
        </w:rPr>
        <w:t>17、磋商文件的接收、修改与撤回</w:t>
      </w:r>
      <w:bookmarkEnd w:id="292"/>
      <w:bookmarkEnd w:id="293"/>
      <w:bookmarkEnd w:id="294"/>
      <w:bookmarkEnd w:id="295"/>
      <w:bookmarkEnd w:id="296"/>
      <w:bookmarkEnd w:id="297"/>
      <w:bookmarkEnd w:id="298"/>
      <w:bookmarkEnd w:id="299"/>
      <w:bookmarkEnd w:id="300"/>
      <w:bookmarkEnd w:id="301"/>
      <w:bookmarkEnd w:id="302"/>
      <w:bookmarkEnd w:id="303"/>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17.1采购人及招标采购代理机构工作人员将于磋商截止日期当天在磋商公告中约定的地点接收该项目磋商响应文件。采购人及招标采购代理机构拒绝接收以下情形的磋商响应文件。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（1）未在磋商截止日期当天送达或者逾期送达的；</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（2）未按照磋商文件要求密封的；</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（3）未交纳磋商保证金而参加磋商的；</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（4）一个供应商递交不止一套磋商响应文件的；</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（5）磋商文件规定的其他拒绝接收的情形</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17.2递交纸质磋商响应文件以后，如果供应商要进行修改或撤回磋商，须提出书面申请并在磋商截止时间前送达磋商会地点，供应商对磋商响应文件的修改或撤回通知应按本须知规定签署、盖章、密封后采购人和招标采购代理机构将予以接收，并视为磋商文件的组成部分。</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17.3在磋商截止期之后，采购人和招标采购代理机构不接受供应商主动对其磋商响应文件做任何修改。</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17.4采购人和招标采购代理机构对所接收磋商响应文件概不退回。</w:t>
      </w:r>
    </w:p>
    <w:p>
      <w:pPr>
        <w:spacing w:line="320" w:lineRule="atLeast"/>
        <w:rPr>
          <w:rFonts w:asciiTheme="minorEastAsia" w:hAnsiTheme="minorEastAsia" w:eastAsiaTheme="minorEastAsia"/>
          <w:szCs w:val="21"/>
        </w:rPr>
      </w:pPr>
    </w:p>
    <w:p>
      <w:pPr>
        <w:pStyle w:val="5"/>
        <w:spacing w:line="320" w:lineRule="atLeast"/>
        <w:ind w:left="1080" w:leftChars="257" w:hanging="540"/>
        <w:rPr>
          <w:rFonts w:cs="黑体" w:asciiTheme="minorEastAsia" w:hAnsiTheme="minorEastAsia" w:eastAsiaTheme="minorEastAsia"/>
          <w:b/>
          <w:bCs/>
          <w:sz w:val="21"/>
          <w:szCs w:val="21"/>
        </w:rPr>
      </w:pPr>
      <w:bookmarkStart w:id="304" w:name="_Toc515647778"/>
      <w:bookmarkStart w:id="305" w:name="_Toc12436"/>
      <w:bookmarkStart w:id="306" w:name="_Toc29453"/>
      <w:bookmarkStart w:id="307" w:name="_Toc28398"/>
      <w:bookmarkStart w:id="308" w:name="_Toc216582809"/>
      <w:bookmarkStart w:id="309" w:name="_Toc520356163"/>
      <w:bookmarkStart w:id="310" w:name="_Toc22838"/>
      <w:bookmarkStart w:id="311" w:name="_Toc5844_WPSOffice_Level2"/>
      <w:bookmarkStart w:id="312" w:name="_Toc21491"/>
      <w:bookmarkStart w:id="313" w:name="_Toc531517316"/>
      <w:bookmarkStart w:id="314" w:name="_Toc27576"/>
      <w:bookmarkStart w:id="315" w:name="_Toc20622"/>
      <w:bookmarkStart w:id="316" w:name="_Toc5815779"/>
      <w:r>
        <w:rPr>
          <w:rFonts w:hint="eastAsia" w:cs="黑体" w:asciiTheme="minorEastAsia" w:hAnsiTheme="minorEastAsia" w:eastAsiaTheme="minorEastAsia"/>
          <w:b/>
          <w:bCs/>
          <w:sz w:val="21"/>
          <w:szCs w:val="21"/>
        </w:rPr>
        <w:t>五、</w:t>
      </w:r>
      <w:bookmarkEnd w:id="304"/>
      <w:bookmarkEnd w:id="305"/>
      <w:bookmarkEnd w:id="306"/>
      <w:bookmarkEnd w:id="307"/>
      <w:bookmarkEnd w:id="308"/>
      <w:bookmarkEnd w:id="309"/>
      <w:r>
        <w:rPr>
          <w:rFonts w:hint="eastAsia" w:cs="黑体" w:asciiTheme="minorEastAsia" w:hAnsiTheme="minorEastAsia" w:eastAsiaTheme="minorEastAsia"/>
          <w:b/>
          <w:bCs/>
          <w:sz w:val="21"/>
          <w:szCs w:val="21"/>
        </w:rPr>
        <w:t>磋商</w:t>
      </w:r>
      <w:bookmarkEnd w:id="310"/>
      <w:bookmarkEnd w:id="311"/>
      <w:bookmarkEnd w:id="312"/>
      <w:bookmarkEnd w:id="313"/>
      <w:bookmarkEnd w:id="314"/>
      <w:bookmarkEnd w:id="315"/>
      <w:bookmarkEnd w:id="316"/>
    </w:p>
    <w:p>
      <w:pPr>
        <w:pStyle w:val="6"/>
        <w:spacing w:before="240" w:after="240" w:line="320" w:lineRule="atLeast"/>
        <w:rPr>
          <w:rFonts w:asciiTheme="minorEastAsia" w:hAnsiTheme="minorEastAsia" w:eastAsiaTheme="minorEastAsia"/>
          <w:sz w:val="21"/>
          <w:szCs w:val="21"/>
        </w:rPr>
      </w:pPr>
      <w:bookmarkStart w:id="317" w:name="_Toc25345"/>
      <w:bookmarkStart w:id="318" w:name="_Toc520356164"/>
      <w:bookmarkStart w:id="319" w:name="_Toc9528"/>
      <w:bookmarkStart w:id="320" w:name="_Toc7186"/>
      <w:bookmarkStart w:id="321" w:name="_Toc515647779"/>
      <w:bookmarkStart w:id="322" w:name="_Toc5815780"/>
      <w:bookmarkStart w:id="323" w:name="_Toc10195_WPSOffice_Level3"/>
      <w:bookmarkStart w:id="324" w:name="_Toc24179"/>
      <w:bookmarkStart w:id="325" w:name="_Toc20776"/>
      <w:bookmarkStart w:id="326" w:name="_Toc531517317"/>
      <w:bookmarkStart w:id="327" w:name="_Toc19199"/>
      <w:bookmarkStart w:id="328" w:name="_Toc28860"/>
      <w:r>
        <w:rPr>
          <w:rFonts w:asciiTheme="minorEastAsia" w:hAnsiTheme="minorEastAsia" w:eastAsiaTheme="minorEastAsia"/>
          <w:sz w:val="21"/>
          <w:szCs w:val="21"/>
        </w:rPr>
        <w:t>18</w:t>
      </w:r>
      <w:r>
        <w:rPr>
          <w:rFonts w:hint="eastAsia" w:asciiTheme="minorEastAsia" w:hAnsiTheme="minorEastAsia" w:eastAsiaTheme="minorEastAsia"/>
          <w:sz w:val="21"/>
          <w:szCs w:val="21"/>
        </w:rPr>
        <w:t>、</w:t>
      </w:r>
      <w:bookmarkEnd w:id="317"/>
      <w:bookmarkEnd w:id="318"/>
      <w:bookmarkEnd w:id="319"/>
      <w:bookmarkEnd w:id="320"/>
      <w:bookmarkEnd w:id="321"/>
      <w:r>
        <w:rPr>
          <w:rFonts w:hint="eastAsia" w:asciiTheme="minorEastAsia" w:hAnsiTheme="minorEastAsia" w:eastAsiaTheme="minorEastAsia"/>
          <w:sz w:val="21"/>
          <w:szCs w:val="21"/>
        </w:rPr>
        <w:t>磋商前准备</w:t>
      </w:r>
      <w:bookmarkEnd w:id="322"/>
      <w:bookmarkEnd w:id="323"/>
      <w:bookmarkEnd w:id="324"/>
      <w:bookmarkEnd w:id="325"/>
      <w:bookmarkEnd w:id="326"/>
      <w:bookmarkEnd w:id="327"/>
      <w:bookmarkEnd w:id="328"/>
    </w:p>
    <w:p>
      <w:pPr>
        <w:spacing w:line="320" w:lineRule="atLeast"/>
        <w:ind w:firstLine="420" w:firstLineChars="200"/>
        <w:rPr>
          <w:rFonts w:cs="??_GB2312" w:asciiTheme="minorEastAsia" w:hAnsiTheme="minorEastAsia" w:eastAsiaTheme="minorEastAsia"/>
          <w:kern w:val="0"/>
          <w:szCs w:val="21"/>
        </w:rPr>
      </w:pPr>
      <w:r>
        <w:rPr>
          <w:rFonts w:asciiTheme="minorEastAsia" w:hAnsiTheme="minorEastAsia" w:eastAsiaTheme="minorEastAsia"/>
          <w:szCs w:val="21"/>
        </w:rPr>
        <w:t>18.1</w:t>
      </w:r>
      <w:r>
        <w:rPr>
          <w:rFonts w:hint="eastAsia" w:cs="??_GB2312" w:asciiTheme="minorEastAsia" w:hAnsiTheme="minorEastAsia" w:eastAsiaTheme="minorEastAsia"/>
          <w:kern w:val="0"/>
          <w:szCs w:val="21"/>
        </w:rPr>
        <w:t>磋商前准备在磋商文件规定的时间和地点公开进行，采购人、供应商应派代表参加并签到以证明其出席，供应商的签到人必须是法人（负责人）或其授权代表</w:t>
      </w:r>
      <w:r>
        <w:rPr>
          <w:rFonts w:hint="eastAsia" w:cs="??_GB2312" w:asciiTheme="minorEastAsia" w:hAnsiTheme="minorEastAsia" w:eastAsiaTheme="minorEastAsia"/>
          <w:kern w:val="0"/>
          <w:szCs w:val="21"/>
          <w:lang w:val="en-US" w:eastAsia="zh-CN"/>
        </w:rPr>
        <w:t>并出具法定代表人身份证或法定代表人授权委托书</w:t>
      </w:r>
      <w:r>
        <w:rPr>
          <w:rFonts w:hint="eastAsia" w:cs="??_GB2312" w:asciiTheme="minorEastAsia" w:hAnsiTheme="minorEastAsia" w:eastAsiaTheme="minorEastAsia"/>
          <w:kern w:val="0"/>
          <w:szCs w:val="21"/>
        </w:rPr>
        <w:t>。磋商前准备由招标采购代理机构工作人员主持，磋商小组成员不参加磋商前准备工作。</w:t>
      </w:r>
    </w:p>
    <w:p>
      <w:pPr>
        <w:spacing w:line="320" w:lineRule="atLeast"/>
        <w:ind w:firstLine="420" w:firstLineChars="200"/>
        <w:rPr>
          <w:rFonts w:cs="??_GB2312" w:asciiTheme="minorEastAsia" w:hAnsiTheme="minorEastAsia" w:eastAsiaTheme="minorEastAsia"/>
          <w:kern w:val="0"/>
          <w:szCs w:val="21"/>
        </w:rPr>
      </w:pPr>
      <w:r>
        <w:rPr>
          <w:rFonts w:asciiTheme="minorEastAsia" w:hAnsiTheme="minorEastAsia" w:eastAsiaTheme="minorEastAsia"/>
          <w:szCs w:val="21"/>
        </w:rPr>
        <w:t>18.2</w:t>
      </w:r>
      <w:r>
        <w:rPr>
          <w:rFonts w:hint="eastAsia" w:asciiTheme="minorEastAsia" w:hAnsiTheme="minorEastAsia" w:eastAsiaTheme="minorEastAsia"/>
          <w:szCs w:val="21"/>
        </w:rPr>
        <w:t>磋商准备时，由供应商或其推选的代表检查自己或所代表的磋商响应文件的密封情况，</w:t>
      </w:r>
      <w:r>
        <w:rPr>
          <w:rFonts w:hint="eastAsia" w:cs="??_GB2312" w:asciiTheme="minorEastAsia" w:hAnsiTheme="minorEastAsia" w:eastAsiaTheme="minorEastAsia"/>
          <w:kern w:val="0"/>
          <w:szCs w:val="21"/>
        </w:rPr>
        <w:t>但仅限于确认自己递交的响应文件的密封情况，不代表对其他供应商的响应文件的密封情况确认。供应商认为其他供应商的响应文件密封中的盖章、签字及标记不符合磋商文件规定的，可以当场向主持人或者现场监督人员反映，经现场监督人员确认密封及标记不符合磋商文件第</w:t>
      </w:r>
      <w:r>
        <w:rPr>
          <w:rFonts w:cs="??_GB2312" w:asciiTheme="minorEastAsia" w:hAnsiTheme="minorEastAsia" w:eastAsiaTheme="minorEastAsia"/>
          <w:kern w:val="0"/>
          <w:szCs w:val="21"/>
        </w:rPr>
        <w:t>15</w:t>
      </w:r>
      <w:r>
        <w:rPr>
          <w:rFonts w:hint="eastAsia" w:cs="??_GB2312" w:asciiTheme="minorEastAsia" w:hAnsiTheme="minorEastAsia" w:eastAsiaTheme="minorEastAsia"/>
          <w:kern w:val="0"/>
          <w:szCs w:val="21"/>
        </w:rPr>
        <w:t>条规定的，其响应文件将被</w:t>
      </w:r>
      <w:r>
        <w:rPr>
          <w:rFonts w:hint="eastAsia" w:cs="??_GB2312" w:asciiTheme="minorEastAsia" w:hAnsiTheme="minorEastAsia" w:eastAsiaTheme="minorEastAsia"/>
          <w:b/>
          <w:bCs/>
          <w:kern w:val="0"/>
          <w:szCs w:val="21"/>
        </w:rPr>
        <w:t>拒绝接收</w:t>
      </w:r>
      <w:r>
        <w:rPr>
          <w:rFonts w:hint="eastAsia" w:cs="??_GB2312" w:asciiTheme="minorEastAsia" w:hAnsiTheme="minorEastAsia" w:eastAsiaTheme="minorEastAsia"/>
          <w:kern w:val="0"/>
          <w:szCs w:val="21"/>
        </w:rPr>
        <w:t>，并在会议记录中予以记录。</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18.3</w:t>
      </w:r>
      <w:r>
        <w:rPr>
          <w:rFonts w:hint="eastAsia" w:asciiTheme="minorEastAsia" w:hAnsiTheme="minorEastAsia" w:eastAsiaTheme="minorEastAsia"/>
          <w:szCs w:val="21"/>
        </w:rPr>
        <w:t>不良信用记录指：供应商在中国政府采购网（</w:t>
      </w:r>
      <w:r>
        <w:rPr>
          <w:rFonts w:asciiTheme="minorEastAsia" w:hAnsiTheme="minorEastAsia" w:eastAsiaTheme="minorEastAsia"/>
          <w:szCs w:val="21"/>
        </w:rPr>
        <w:t>www.ccgp.gov.cn</w:t>
      </w:r>
      <w:r>
        <w:rPr>
          <w:rFonts w:hint="eastAsia" w:asciiTheme="minorEastAsia" w:hAnsiTheme="minorEastAsia" w:eastAsiaTheme="minorEastAsia"/>
          <w:szCs w:val="21"/>
        </w:rPr>
        <w:t>）被列入政府采购严重违法失信行为记录名单，或在“信用中国”网站（</w:t>
      </w:r>
      <w:r>
        <w:rPr>
          <w:rFonts w:asciiTheme="minorEastAsia" w:hAnsiTheme="minorEastAsia" w:eastAsiaTheme="minorEastAsia"/>
          <w:szCs w:val="21"/>
        </w:rPr>
        <w:t>www.creditchina.gov.cn</w:t>
      </w:r>
      <w:r>
        <w:rPr>
          <w:rFonts w:hint="eastAsia" w:asciiTheme="minorEastAsia" w:hAnsiTheme="minorEastAsia" w:eastAsiaTheme="minorEastAsia"/>
          <w:szCs w:val="21"/>
        </w:rPr>
        <w:t>）被列入失信被执行人、重大税收违法案件当事人名单。</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18.4</w:t>
      </w:r>
      <w:r>
        <w:rPr>
          <w:rFonts w:hint="eastAsia" w:asciiTheme="minorEastAsia" w:hAnsiTheme="minorEastAsia" w:eastAsiaTheme="minorEastAsia"/>
          <w:szCs w:val="21"/>
        </w:rPr>
        <w:t>采购人或招标采购代理机构将对磋商准备过程进行记录，由参加磋商的采购人代表或监督人员签字确认，并存档备查。</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18.5</w:t>
      </w:r>
      <w:r>
        <w:rPr>
          <w:rFonts w:hint="eastAsia" w:asciiTheme="minorEastAsia" w:hAnsiTheme="minorEastAsia" w:eastAsiaTheme="minorEastAsia"/>
          <w:szCs w:val="21"/>
        </w:rPr>
        <w:t>供应商代表对磋商准备过程和开标记录有疑义，以及认为采购人、招标采购代理机构相关工作人员有需要回避的情形的，应当场提出询问或者要求回避申请，采购人、招标采购代理机构对供应商代表提出的询问或者要求回避申请将依据法律、法规及磋商文件规定及时处理。磋商准备工作结束后，采购人及招标采购代理机构不再接受供应商针对磋商准备过程和磋商会议记录提出的疑义。供应商不得干扰、阻挠磋商准备工作的正常进行。</w:t>
      </w:r>
    </w:p>
    <w:p>
      <w:pPr>
        <w:pStyle w:val="7"/>
        <w:spacing w:line="320" w:lineRule="atLeast"/>
        <w:jc w:val="both"/>
        <w:rPr>
          <w:rFonts w:asciiTheme="minorEastAsia" w:hAnsiTheme="minorEastAsia" w:eastAsiaTheme="minorEastAsia"/>
          <w:sz w:val="21"/>
          <w:szCs w:val="21"/>
        </w:rPr>
      </w:pPr>
      <w:bookmarkStart w:id="329" w:name="_Toc520356165"/>
      <w:r>
        <w:rPr>
          <w:rFonts w:asciiTheme="minorEastAsia" w:hAnsiTheme="minorEastAsia" w:eastAsiaTheme="minorEastAsia"/>
          <w:sz w:val="21"/>
          <w:szCs w:val="21"/>
        </w:rPr>
        <w:t>18.6</w:t>
      </w:r>
      <w:r>
        <w:rPr>
          <w:rFonts w:hint="eastAsia" w:asciiTheme="minorEastAsia" w:hAnsiTheme="minorEastAsia" w:eastAsiaTheme="minorEastAsia"/>
          <w:sz w:val="21"/>
          <w:szCs w:val="21"/>
        </w:rPr>
        <w:t>磋商准备工作结束后，供应商代表应在招标采购代理机构指定地点等待，不得擅自离开，同时供应商代表应保持通讯设备的畅通，以满足评审过程中磋商小组要求供应商对磋商响应文件进行必要澄清、说明或补正及第二轮报价。否则、因此产生的一切不利后果由供应商自行承担。</w:t>
      </w:r>
    </w:p>
    <w:p>
      <w:pPr>
        <w:pStyle w:val="6"/>
        <w:spacing w:before="240" w:after="240" w:line="320" w:lineRule="atLeast"/>
        <w:rPr>
          <w:rFonts w:asciiTheme="minorEastAsia" w:hAnsiTheme="minorEastAsia" w:eastAsiaTheme="minorEastAsia"/>
          <w:sz w:val="21"/>
          <w:szCs w:val="21"/>
        </w:rPr>
      </w:pPr>
      <w:bookmarkStart w:id="330" w:name="_Toc21372"/>
      <w:bookmarkStart w:id="331" w:name="_Toc515647780"/>
      <w:bookmarkStart w:id="332" w:name="_Toc18597"/>
      <w:bookmarkStart w:id="333" w:name="_Toc19296"/>
      <w:bookmarkStart w:id="334" w:name="_Toc27740"/>
      <w:bookmarkStart w:id="335" w:name="_Toc531517318"/>
      <w:bookmarkStart w:id="336" w:name="_Toc5815781"/>
      <w:bookmarkStart w:id="337" w:name="_Toc9696"/>
      <w:bookmarkStart w:id="338" w:name="_Toc2839"/>
      <w:bookmarkStart w:id="339" w:name="_Toc29488_WPSOffice_Level3"/>
      <w:bookmarkStart w:id="340" w:name="_Toc23396"/>
      <w:r>
        <w:rPr>
          <w:rFonts w:asciiTheme="minorEastAsia" w:hAnsiTheme="minorEastAsia" w:eastAsiaTheme="minorEastAsia"/>
          <w:sz w:val="21"/>
          <w:szCs w:val="21"/>
        </w:rPr>
        <w:t>19</w:t>
      </w:r>
      <w:bookmarkEnd w:id="329"/>
      <w:r>
        <w:rPr>
          <w:rFonts w:hint="eastAsia" w:asciiTheme="minorEastAsia" w:hAnsiTheme="minorEastAsia" w:eastAsiaTheme="minorEastAsia"/>
          <w:sz w:val="21"/>
          <w:szCs w:val="21"/>
        </w:rPr>
        <w:t>、</w:t>
      </w:r>
      <w:bookmarkEnd w:id="330"/>
      <w:bookmarkEnd w:id="331"/>
      <w:bookmarkEnd w:id="332"/>
      <w:bookmarkEnd w:id="333"/>
      <w:r>
        <w:rPr>
          <w:rFonts w:hint="eastAsia" w:cs="??_GB2312" w:asciiTheme="minorEastAsia" w:hAnsiTheme="minorEastAsia" w:eastAsiaTheme="minorEastAsia"/>
          <w:bCs w:val="0"/>
          <w:sz w:val="21"/>
          <w:szCs w:val="21"/>
        </w:rPr>
        <w:t>磋商小组的组成及要求</w:t>
      </w:r>
      <w:bookmarkEnd w:id="334"/>
      <w:bookmarkEnd w:id="335"/>
      <w:bookmarkEnd w:id="336"/>
      <w:bookmarkEnd w:id="337"/>
      <w:bookmarkEnd w:id="338"/>
      <w:bookmarkEnd w:id="339"/>
      <w:bookmarkEnd w:id="340"/>
    </w:p>
    <w:p>
      <w:pPr>
        <w:spacing w:line="320" w:lineRule="atLeast"/>
        <w:ind w:firstLine="420" w:firstLineChars="200"/>
        <w:rPr>
          <w:rFonts w:cs="??_GB2312" w:asciiTheme="minorEastAsia" w:hAnsiTheme="minorEastAsia" w:eastAsiaTheme="minorEastAsia"/>
          <w:szCs w:val="21"/>
        </w:rPr>
      </w:pPr>
      <w:r>
        <w:rPr>
          <w:rFonts w:asciiTheme="minorEastAsia" w:hAnsiTheme="minorEastAsia" w:eastAsiaTheme="minorEastAsia"/>
          <w:szCs w:val="21"/>
        </w:rPr>
        <w:t>19.1</w:t>
      </w:r>
      <w:r>
        <w:rPr>
          <w:rFonts w:hint="eastAsia" w:cs="??_GB2312" w:asciiTheme="minorEastAsia" w:hAnsiTheme="minorEastAsia" w:eastAsiaTheme="minorEastAsia"/>
          <w:szCs w:val="21"/>
        </w:rPr>
        <w:t>磋商小组由采购人代表和评审专家共</w:t>
      </w:r>
      <w:r>
        <w:rPr>
          <w:rFonts w:cs="??_GB2312" w:asciiTheme="minorEastAsia" w:hAnsiTheme="minorEastAsia" w:eastAsiaTheme="minorEastAsia"/>
          <w:szCs w:val="21"/>
          <w:u w:val="single"/>
        </w:rPr>
        <w:t>3</w:t>
      </w:r>
      <w:r>
        <w:rPr>
          <w:rFonts w:hint="eastAsia" w:cs="??_GB2312" w:asciiTheme="minorEastAsia" w:hAnsiTheme="minorEastAsia" w:eastAsiaTheme="minorEastAsia"/>
          <w:szCs w:val="21"/>
        </w:rPr>
        <w:t>人以上单数组成，其中评审专家人数不少于磋商小组成员总数的</w:t>
      </w:r>
      <w:r>
        <w:rPr>
          <w:rFonts w:cs="??_GB2312" w:asciiTheme="minorEastAsia" w:hAnsiTheme="minorEastAsia" w:eastAsiaTheme="minorEastAsia"/>
          <w:szCs w:val="21"/>
        </w:rPr>
        <w:t>2/3</w:t>
      </w:r>
      <w:r>
        <w:rPr>
          <w:rFonts w:hint="eastAsia" w:cs="??_GB2312" w:asciiTheme="minorEastAsia" w:hAnsiTheme="minorEastAsia" w:eastAsiaTheme="minorEastAsia"/>
          <w:szCs w:val="21"/>
        </w:rPr>
        <w:t>。磋商小组成员应根据相关法律法规履行主动申请回避和遵守评审工作纪律的义务。</w:t>
      </w:r>
    </w:p>
    <w:p>
      <w:pPr>
        <w:spacing w:line="320" w:lineRule="atLeast"/>
        <w:ind w:firstLine="420" w:firstLineChars="200"/>
        <w:rPr>
          <w:rFonts w:asciiTheme="minorEastAsia" w:hAnsiTheme="minorEastAsia" w:eastAsiaTheme="minorEastAsia"/>
          <w:szCs w:val="21"/>
        </w:rPr>
      </w:pPr>
      <w:r>
        <w:rPr>
          <w:rFonts w:cs="??_GB2312" w:asciiTheme="minorEastAsia" w:hAnsiTheme="minorEastAsia" w:eastAsiaTheme="minorEastAsia"/>
          <w:szCs w:val="21"/>
        </w:rPr>
        <w:t>19.2</w:t>
      </w:r>
      <w:r>
        <w:rPr>
          <w:rFonts w:hint="eastAsia" w:cs="??_GB2312" w:asciiTheme="minorEastAsia" w:hAnsiTheme="minorEastAsia" w:eastAsiaTheme="minorEastAsia"/>
          <w:szCs w:val="21"/>
        </w:rPr>
        <w:t>磋商小组应按照磋商文件规定的评审方法和标准进行评审、磋商，并独立履行以下职责：</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1</w:t>
      </w:r>
      <w:r>
        <w:rPr>
          <w:rFonts w:hint="eastAsia" w:cs="??_GB2312" w:asciiTheme="minorEastAsia" w:hAnsiTheme="minorEastAsia" w:eastAsiaTheme="minorEastAsia"/>
          <w:kern w:val="0"/>
          <w:szCs w:val="21"/>
        </w:rPr>
        <w:t>）审查磋商文件内容是否违反国家有关强制性规定或者磋商文件存在歧义、重大缺陷导致无法评审；</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2</w:t>
      </w:r>
      <w:r>
        <w:rPr>
          <w:rFonts w:hint="eastAsia" w:cs="??_GB2312" w:asciiTheme="minorEastAsia" w:hAnsiTheme="minorEastAsia" w:eastAsiaTheme="minorEastAsia"/>
          <w:kern w:val="0"/>
          <w:szCs w:val="21"/>
        </w:rPr>
        <w:t>）审查供应商响应文件是否满足磋商文件要求，并作出公正评价；</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3</w:t>
      </w:r>
      <w:r>
        <w:rPr>
          <w:rFonts w:hint="eastAsia" w:cs="??_GB2312" w:asciiTheme="minorEastAsia" w:hAnsiTheme="minorEastAsia" w:eastAsiaTheme="minorEastAsia"/>
          <w:kern w:val="0"/>
          <w:szCs w:val="21"/>
        </w:rPr>
        <w:t>）根据需要要求供应商对响应文件有关事项作出澄清、说明或者补正；</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4</w:t>
      </w:r>
      <w:r>
        <w:rPr>
          <w:rFonts w:hint="eastAsia" w:cs="??_GB2312" w:asciiTheme="minorEastAsia" w:hAnsiTheme="minorEastAsia" w:eastAsiaTheme="minorEastAsia"/>
          <w:kern w:val="0"/>
          <w:szCs w:val="21"/>
        </w:rPr>
        <w:t>）推荐成交候选供应商名单，或者受采购人委托确定成交供应商；</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5</w:t>
      </w:r>
      <w:r>
        <w:rPr>
          <w:rFonts w:hint="eastAsia" w:cs="??_GB2312" w:asciiTheme="minorEastAsia" w:hAnsiTheme="minorEastAsia" w:eastAsiaTheme="minorEastAsia"/>
          <w:kern w:val="0"/>
          <w:szCs w:val="21"/>
        </w:rPr>
        <w:t>）起草评审报告并进行签署；</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6</w:t>
      </w:r>
      <w:r>
        <w:rPr>
          <w:rFonts w:hint="eastAsia" w:cs="??_GB2312" w:asciiTheme="minorEastAsia" w:hAnsiTheme="minorEastAsia" w:eastAsiaTheme="minorEastAsia"/>
          <w:kern w:val="0"/>
          <w:szCs w:val="21"/>
        </w:rPr>
        <w:t>）向采购单位或招标采购代理机构、财政部门或者其他监督部门报告非法干预评审工作的行为；</w:t>
      </w:r>
    </w:p>
    <w:p>
      <w:pPr>
        <w:spacing w:line="320" w:lineRule="atLeast"/>
        <w:ind w:firstLine="420" w:firstLineChars="200"/>
        <w:rPr>
          <w:rFonts w:cs="??_GB2312" w:asciiTheme="minorEastAsia" w:hAnsiTheme="minorEastAsia" w:eastAsiaTheme="minorEastAsia"/>
          <w:kern w:val="0"/>
          <w:szCs w:val="21"/>
        </w:rPr>
      </w:pPr>
      <w:r>
        <w:rPr>
          <w:rFonts w:hint="eastAsia" w:cs="??_GB2312" w:asciiTheme="minorEastAsia" w:hAnsiTheme="minorEastAsia" w:eastAsiaTheme="minorEastAsia"/>
          <w:kern w:val="0"/>
          <w:szCs w:val="21"/>
        </w:rPr>
        <w:t>（</w:t>
      </w:r>
      <w:r>
        <w:rPr>
          <w:rFonts w:cs="??_GB2312" w:asciiTheme="minorEastAsia" w:hAnsiTheme="minorEastAsia" w:eastAsiaTheme="minorEastAsia"/>
          <w:kern w:val="0"/>
          <w:szCs w:val="21"/>
        </w:rPr>
        <w:t>7</w:t>
      </w:r>
      <w:r>
        <w:rPr>
          <w:rFonts w:hint="eastAsia" w:cs="??_GB2312" w:asciiTheme="minorEastAsia" w:hAnsiTheme="minorEastAsia" w:eastAsiaTheme="minorEastAsia"/>
          <w:kern w:val="0"/>
          <w:szCs w:val="21"/>
        </w:rPr>
        <w:t>）法律、法规和规章规定的其他职责。</w:t>
      </w:r>
    </w:p>
    <w:p>
      <w:pPr>
        <w:pStyle w:val="6"/>
        <w:spacing w:before="240" w:after="240" w:line="320" w:lineRule="atLeast"/>
        <w:rPr>
          <w:rFonts w:asciiTheme="minorEastAsia" w:hAnsiTheme="minorEastAsia" w:eastAsiaTheme="minorEastAsia"/>
          <w:b w:val="0"/>
          <w:sz w:val="21"/>
          <w:szCs w:val="21"/>
          <w:bdr w:val="single" w:color="auto" w:sz="4" w:space="0"/>
        </w:rPr>
      </w:pPr>
      <w:bookmarkStart w:id="341" w:name="_Toc520356166"/>
      <w:bookmarkStart w:id="342" w:name="_Toc27723"/>
      <w:bookmarkStart w:id="343" w:name="_Toc515647781"/>
      <w:bookmarkStart w:id="344" w:name="_Toc32254_WPSOffice_Level3"/>
      <w:bookmarkStart w:id="345" w:name="_Toc13358"/>
      <w:bookmarkStart w:id="346" w:name="_Toc2731"/>
      <w:bookmarkStart w:id="347" w:name="_Toc19949"/>
      <w:bookmarkStart w:id="348" w:name="_Toc31535"/>
      <w:bookmarkStart w:id="349" w:name="_Toc18753"/>
      <w:bookmarkStart w:id="350" w:name="_Toc531517319"/>
      <w:bookmarkStart w:id="351" w:name="_Toc28479"/>
      <w:bookmarkStart w:id="352" w:name="_Toc5815782"/>
      <w:r>
        <w:rPr>
          <w:rFonts w:asciiTheme="minorEastAsia" w:hAnsiTheme="minorEastAsia" w:eastAsiaTheme="minorEastAsia"/>
          <w:sz w:val="21"/>
          <w:szCs w:val="21"/>
        </w:rPr>
        <w:t>20</w:t>
      </w:r>
      <w:r>
        <w:rPr>
          <w:rFonts w:hint="eastAsia" w:asciiTheme="minorEastAsia" w:hAnsiTheme="minorEastAsia" w:eastAsiaTheme="minorEastAsia"/>
          <w:sz w:val="21"/>
          <w:szCs w:val="21"/>
        </w:rPr>
        <w:t>、磋商响应文件</w:t>
      </w:r>
      <w:bookmarkEnd w:id="341"/>
      <w:r>
        <w:rPr>
          <w:rFonts w:hint="eastAsia" w:asciiTheme="minorEastAsia" w:hAnsiTheme="minorEastAsia" w:eastAsiaTheme="minorEastAsia"/>
          <w:sz w:val="21"/>
          <w:szCs w:val="21"/>
        </w:rPr>
        <w:t>的评审与澄清</w:t>
      </w:r>
      <w:bookmarkEnd w:id="342"/>
      <w:bookmarkEnd w:id="343"/>
      <w:bookmarkEnd w:id="344"/>
      <w:bookmarkEnd w:id="345"/>
      <w:bookmarkEnd w:id="346"/>
      <w:bookmarkEnd w:id="347"/>
      <w:bookmarkEnd w:id="348"/>
      <w:bookmarkEnd w:id="349"/>
      <w:bookmarkEnd w:id="350"/>
      <w:bookmarkEnd w:id="351"/>
      <w:bookmarkEnd w:id="352"/>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磋商小组成员应当按照客观、公正、审慎的原则，根据磋商文件第五章规定的评审程序、方法和标准进行独立评审。</w:t>
      </w:r>
      <w:bookmarkStart w:id="353" w:name="_Hlt522424701"/>
      <w:bookmarkEnd w:id="353"/>
      <w:bookmarkStart w:id="354" w:name="_Toc520356167"/>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20.2</w:t>
      </w:r>
      <w:r>
        <w:rPr>
          <w:rFonts w:hint="eastAsia" w:asciiTheme="minorEastAsia" w:hAnsiTheme="minorEastAsia" w:eastAsiaTheme="minorEastAsia"/>
          <w:szCs w:val="21"/>
        </w:rPr>
        <w:t>在评审期间，磋商小组将以书面方式要求供应商对其磋商响应文件中含义不明确、对同类问题表述不一致或者有明显文字和计算错误的内容作必要的澄清、说明或更正。供应商的澄清、说明或更正应在磋商小组规定的时间内以书面方式进行，并不得超出磋商文件范围或者改变磋商文件的实质性内容。供应商的的澄清、说明或补正将作为磋商响应文件的一部分。</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20.3</w:t>
      </w:r>
      <w:r>
        <w:rPr>
          <w:rFonts w:hint="eastAsia" w:asciiTheme="minorEastAsia" w:hAnsiTheme="minorEastAsia" w:eastAsiaTheme="minorEastAsia"/>
          <w:szCs w:val="21"/>
        </w:rPr>
        <w:t>磋商文件报价出现前后不一致的修正规定：</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）磋商文件中报价一览表内容与磋商文件中相应内容不一致的，以报价表为准；</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）大写金额和小写金额不一致的，以大写金额为准；</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）单价金额小数点或者百分比有明显错位的，以报价表的总价为准，并修改单价；</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）总价金额与按单价汇总金额不一致的，以单价金额计算结果为准</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同时出现两种以上不一致的，按照前款规定的顺序修正。修正后的报价按照第</w:t>
      </w:r>
      <w:r>
        <w:rPr>
          <w:rFonts w:asciiTheme="minorEastAsia" w:hAnsiTheme="minorEastAsia" w:eastAsiaTheme="minorEastAsia"/>
          <w:szCs w:val="21"/>
        </w:rPr>
        <w:t>20.2</w:t>
      </w:r>
      <w:r>
        <w:rPr>
          <w:rFonts w:hint="eastAsia" w:asciiTheme="minorEastAsia" w:hAnsiTheme="minorEastAsia" w:eastAsiaTheme="minorEastAsia"/>
          <w:szCs w:val="21"/>
        </w:rPr>
        <w:t>条的规定经供应商确认后产生约束力，供应商不确认的，其磋商将被认定为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20.4</w:t>
      </w:r>
      <w:r>
        <w:rPr>
          <w:rFonts w:hint="eastAsia" w:asciiTheme="minorEastAsia" w:hAnsiTheme="minorEastAsia" w:eastAsiaTheme="minorEastAsia"/>
          <w:szCs w:val="21"/>
        </w:rPr>
        <w:t>磋商报价的审查。</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20.4.1</w:t>
      </w:r>
      <w:r>
        <w:rPr>
          <w:rFonts w:hint="eastAsia" w:asciiTheme="minorEastAsia" w:hAnsiTheme="minorEastAsia" w:eastAsiaTheme="minorEastAsia"/>
          <w:szCs w:val="21"/>
        </w:rPr>
        <w:t>磋商小组在评审过程中，供应商第二次报价比其他有效供应商第二次报价算术平均值低15</w:t>
      </w:r>
      <w:r>
        <w:rPr>
          <w:rFonts w:asciiTheme="minorEastAsia" w:hAnsiTheme="minorEastAsia" w:eastAsiaTheme="minorEastAsia"/>
          <w:szCs w:val="21"/>
        </w:rPr>
        <w:t>%</w:t>
      </w:r>
      <w:r>
        <w:rPr>
          <w:rFonts w:hint="eastAsia" w:asciiTheme="minorEastAsia" w:hAnsiTheme="minorEastAsia" w:eastAsiaTheme="minorEastAsia"/>
          <w:szCs w:val="21"/>
        </w:rPr>
        <w:t>或磋商小组认为供应商报价有可能影响产品质量或者不能诚信履约的、磋商小组应当要求其在评审现场</w:t>
      </w:r>
      <w:r>
        <w:rPr>
          <w:rFonts w:asciiTheme="minorEastAsia" w:hAnsiTheme="minorEastAsia" w:eastAsiaTheme="minorEastAsia"/>
          <w:szCs w:val="21"/>
        </w:rPr>
        <w:t>1</w:t>
      </w:r>
      <w:r>
        <w:rPr>
          <w:rFonts w:hint="eastAsia" w:asciiTheme="minorEastAsia" w:hAnsiTheme="minorEastAsia" w:eastAsiaTheme="minorEastAsia"/>
          <w:szCs w:val="21"/>
        </w:rPr>
        <w:t>小时内提供成本构成书面说明，必要时并提交相关证明材料。书面说明应当按照国家财务会计制度的规定要求，逐项就供应商提供的货物、工程和服务的主成本、税金及附加、销售费用、管理费用、财务费用等成本构成事项进行陈述。供应商书面说明应当由法人代表或授权代表签字确认或者加盖公章，否则无效。</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20.4.2</w:t>
      </w:r>
      <w:r>
        <w:rPr>
          <w:rFonts w:hint="eastAsia" w:asciiTheme="minorEastAsia" w:hAnsiTheme="minorEastAsia" w:eastAsiaTheme="minorEastAsia"/>
          <w:szCs w:val="21"/>
        </w:rPr>
        <w:t>供应商提供书面说明后、磋商小组应当结合采购项目采购需求、实际情况、供应商财务状况报告、与其他供应商比较情况等就供应商书面说明进行审查评价。供应商拒绝或者变相拒绝提供有效书面说明或者书面说明不能证明其报价合理性的、磋商小组应当对其磋商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20.4.3</w:t>
      </w:r>
      <w:r>
        <w:rPr>
          <w:rFonts w:hint="eastAsia" w:asciiTheme="minorEastAsia" w:hAnsiTheme="minorEastAsia" w:eastAsiaTheme="minorEastAsia"/>
          <w:szCs w:val="21"/>
        </w:rPr>
        <w:t>如供应商计划以较低价格参与磋商并有可能会被磋商小组告知需提供书面说明的，可自行提前准备好相关证明材料及说明。</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20.5</w:t>
      </w:r>
      <w:r>
        <w:rPr>
          <w:rFonts w:hint="eastAsia" w:asciiTheme="minorEastAsia" w:hAnsiTheme="minorEastAsia" w:eastAsiaTheme="minorEastAsia"/>
          <w:szCs w:val="21"/>
        </w:rPr>
        <w:t>供应商所投产品如被列入环境标志产品政府采购品目清单或节能产品政府采购品目清单，应提供相关证明，在评审时予以优先采购，具体优先采购办法见第五章评审程序、方法和标准。</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20.6</w:t>
      </w:r>
      <w:r>
        <w:rPr>
          <w:rFonts w:hint="eastAsia" w:asciiTheme="minorEastAsia" w:hAnsiTheme="minorEastAsia" w:eastAsiaTheme="minorEastAsia"/>
          <w:szCs w:val="21"/>
        </w:rPr>
        <w:t>如采购人所采购产品为政府强制采购的节能产品，供应商须提供证明文件，否则其磋商将被认定为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w:t>
      </w:r>
    </w:p>
    <w:p>
      <w:pPr>
        <w:pStyle w:val="6"/>
        <w:keepLines w:val="0"/>
        <w:spacing w:before="240" w:after="240" w:line="320" w:lineRule="atLeast"/>
        <w:rPr>
          <w:rFonts w:asciiTheme="minorEastAsia" w:hAnsiTheme="minorEastAsia" w:eastAsiaTheme="minorEastAsia"/>
          <w:sz w:val="21"/>
          <w:szCs w:val="21"/>
        </w:rPr>
      </w:pPr>
      <w:bookmarkStart w:id="355" w:name="_Toc7957_WPSOffice_Level3"/>
      <w:bookmarkStart w:id="356" w:name="_Toc31919"/>
      <w:bookmarkStart w:id="357" w:name="_Toc531517320"/>
      <w:bookmarkStart w:id="358" w:name="_Toc19269"/>
      <w:bookmarkStart w:id="359" w:name="_Toc28634"/>
      <w:bookmarkStart w:id="360" w:name="_Toc5815783"/>
      <w:bookmarkStart w:id="361" w:name="_Toc3003"/>
      <w:bookmarkStart w:id="362" w:name="_Toc32530"/>
      <w:r>
        <w:rPr>
          <w:rFonts w:asciiTheme="minorEastAsia" w:hAnsiTheme="minorEastAsia" w:eastAsiaTheme="minorEastAsia"/>
          <w:sz w:val="21"/>
          <w:szCs w:val="21"/>
        </w:rPr>
        <w:t>21</w:t>
      </w:r>
      <w:r>
        <w:rPr>
          <w:rFonts w:hint="eastAsia" w:asciiTheme="minorEastAsia" w:hAnsiTheme="minorEastAsia" w:eastAsiaTheme="minorEastAsia"/>
          <w:sz w:val="21"/>
          <w:szCs w:val="21"/>
        </w:rPr>
        <w:t>、磋商偏离</w:t>
      </w:r>
      <w:bookmarkEnd w:id="355"/>
      <w:bookmarkEnd w:id="356"/>
      <w:bookmarkEnd w:id="357"/>
      <w:bookmarkEnd w:id="358"/>
      <w:bookmarkEnd w:id="359"/>
      <w:bookmarkEnd w:id="360"/>
      <w:bookmarkEnd w:id="361"/>
      <w:bookmarkEnd w:id="362"/>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本项目中注明“无效响应”的条款为不允许偏离的实质性要求和条件，其他要求为可以偏离的一般要求。磋商小组应当接受磋商文件中对一般要求的不正规或不一致响应。</w:t>
      </w:r>
    </w:p>
    <w:p>
      <w:pPr>
        <w:pStyle w:val="6"/>
        <w:keepLines w:val="0"/>
        <w:spacing w:before="240" w:after="240" w:line="320" w:lineRule="atLeast"/>
        <w:rPr>
          <w:rFonts w:asciiTheme="minorEastAsia" w:hAnsiTheme="minorEastAsia" w:eastAsiaTheme="minorEastAsia"/>
          <w:sz w:val="21"/>
          <w:szCs w:val="21"/>
        </w:rPr>
      </w:pPr>
      <w:bookmarkStart w:id="363" w:name="_Toc8400"/>
      <w:bookmarkStart w:id="364" w:name="_Toc12630"/>
      <w:bookmarkStart w:id="365" w:name="_Toc7864_WPSOffice_Level3"/>
      <w:bookmarkStart w:id="366" w:name="_Toc12661"/>
      <w:bookmarkStart w:id="367" w:name="_Toc531517321"/>
      <w:bookmarkStart w:id="368" w:name="_Toc5815784"/>
      <w:bookmarkStart w:id="369" w:name="_Toc5766"/>
      <w:bookmarkStart w:id="370" w:name="_Toc7"/>
      <w:r>
        <w:rPr>
          <w:rFonts w:asciiTheme="minorEastAsia" w:hAnsiTheme="minorEastAsia" w:eastAsiaTheme="minorEastAsia"/>
          <w:sz w:val="21"/>
          <w:szCs w:val="21"/>
        </w:rPr>
        <w:t>22</w:t>
      </w:r>
      <w:r>
        <w:rPr>
          <w:rFonts w:hint="eastAsia" w:asciiTheme="minorEastAsia" w:hAnsiTheme="minorEastAsia" w:eastAsiaTheme="minorEastAsia"/>
          <w:sz w:val="21"/>
          <w:szCs w:val="21"/>
        </w:rPr>
        <w:t>、</w:t>
      </w:r>
      <w:bookmarkEnd w:id="363"/>
      <w:r>
        <w:rPr>
          <w:rFonts w:hint="eastAsia" w:asciiTheme="minorEastAsia" w:hAnsiTheme="minorEastAsia" w:eastAsiaTheme="minorEastAsia"/>
          <w:sz w:val="21"/>
          <w:szCs w:val="21"/>
        </w:rPr>
        <w:t>无效响应</w:t>
      </w:r>
      <w:bookmarkEnd w:id="364"/>
      <w:bookmarkEnd w:id="365"/>
      <w:bookmarkEnd w:id="366"/>
      <w:bookmarkEnd w:id="367"/>
      <w:bookmarkEnd w:id="368"/>
      <w:bookmarkEnd w:id="369"/>
      <w:bookmarkEnd w:id="370"/>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22.1</w:t>
      </w:r>
      <w:r>
        <w:rPr>
          <w:rFonts w:hint="eastAsia" w:asciiTheme="minorEastAsia" w:hAnsiTheme="minorEastAsia" w:eastAsiaTheme="minorEastAsia"/>
          <w:szCs w:val="21"/>
        </w:rPr>
        <w:t>在比较与评价之前，根据本须知的规定，磋商小组要审查每份磋商响应文件是否实质上响应了磋商文件的要求。实质上响应的磋商应该是与磋商文件要求的全部不允许偏离的实质性要求、条件和规格相符，否则将被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。供应商不得通过修正或撤销不符合要求的偏离，从而使其磋商成为实质上响应的磋商。</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磋商小组决定磋商的响应性只根据磋商文件要求、磋商响应文件内容及财政主管部门指定相关信息发布媒体。</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22.2</w:t>
      </w:r>
      <w:r>
        <w:rPr>
          <w:rFonts w:hint="eastAsia" w:asciiTheme="minorEastAsia" w:hAnsiTheme="minorEastAsia" w:eastAsiaTheme="minorEastAsia"/>
          <w:szCs w:val="21"/>
        </w:rPr>
        <w:t>如发现下列情况之一的，其磋商将被认定为</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）未按磋商文件规定的形式和金额提交磋商保证金的；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）资格性、符合性证明材料未按照磋商文件规定要求签署、盖章的；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）未满足磋商文件中技术服务要求中的实质性要求；</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）被视为与其他供应商串通，或者其他弄虚作假方式参与磋商活动的；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）磋商报价超过项目预算价或最高控制限价的；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）属于磋商文件规定的</w:t>
      </w:r>
      <w:r>
        <w:rPr>
          <w:rFonts w:hint="eastAsia" w:asciiTheme="minorEastAsia" w:hAnsiTheme="minorEastAsia" w:eastAsiaTheme="minorEastAsia"/>
          <w:b/>
          <w:bCs/>
          <w:szCs w:val="21"/>
        </w:rPr>
        <w:t>无效响应</w:t>
      </w:r>
      <w:r>
        <w:rPr>
          <w:rFonts w:hint="eastAsia" w:asciiTheme="minorEastAsia" w:hAnsiTheme="minorEastAsia" w:eastAsiaTheme="minorEastAsia"/>
          <w:szCs w:val="21"/>
        </w:rPr>
        <w:t>情形；</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）磋商响应文件含有采购人不能接受的附加条件的；</w:t>
      </w:r>
    </w:p>
    <w:p>
      <w:pPr>
        <w:tabs>
          <w:tab w:val="left" w:pos="0"/>
        </w:tabs>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）不符合法律法规强制性规定的。</w:t>
      </w:r>
    </w:p>
    <w:p>
      <w:pPr>
        <w:pStyle w:val="44"/>
        <w:shd w:val="clear" w:color="auto" w:fill="FFFFFF"/>
        <w:spacing w:before="0" w:beforeAutospacing="0" w:after="0" w:afterAutospacing="0" w:line="320" w:lineRule="atLeast"/>
        <w:ind w:firstLine="480"/>
        <w:rPr>
          <w:rFonts w:asciiTheme="minorEastAsia" w:hAnsiTheme="minorEastAsia" w:eastAsiaTheme="minorEastAsia"/>
          <w:sz w:val="21"/>
          <w:szCs w:val="21"/>
        </w:rPr>
      </w:pPr>
      <w:r>
        <w:rPr>
          <w:rFonts w:asciiTheme="minorEastAsia" w:hAnsiTheme="minorEastAsia" w:eastAsiaTheme="minorEastAsia"/>
          <w:sz w:val="21"/>
          <w:szCs w:val="21"/>
        </w:rPr>
        <w:t>22.3</w:t>
      </w:r>
      <w:r>
        <w:rPr>
          <w:rFonts w:hint="eastAsia" w:asciiTheme="minorEastAsia" w:hAnsiTheme="minorEastAsia" w:eastAsiaTheme="minorEastAsia"/>
          <w:sz w:val="21"/>
          <w:szCs w:val="21"/>
        </w:rPr>
        <w:t>出现以下情形，视为供应商串通参与磋商。</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）不同供应商的磋商响应文件由同一单位或者个人编制</w:t>
      </w:r>
      <w:r>
        <w:rPr>
          <w:rFonts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）不同供应商委托同一单位或者个人办理磋商事宜</w:t>
      </w:r>
      <w:r>
        <w:rPr>
          <w:rFonts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）不同供应商的磋商响应文件载明的项目管理成员或者联系人员为同一人</w:t>
      </w:r>
      <w:r>
        <w:rPr>
          <w:rFonts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）不同供应商的磋商响应文件异常一致或者磋商报价呈规律性差异</w:t>
      </w:r>
      <w:r>
        <w:rPr>
          <w:rFonts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）不同供应商的磋商响应文件相互混装</w:t>
      </w:r>
      <w:r>
        <w:rPr>
          <w:rFonts w:asciiTheme="minorEastAsia" w:hAnsiTheme="minorEastAsia" w:eastAsiaTheme="minorEastAsia"/>
          <w:szCs w:val="21"/>
        </w:rPr>
        <w:t>;</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）不同供应商的磋商保证金从同一单位或者个人的账户转出。</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）除</w:t>
      </w:r>
      <w:r>
        <w:rPr>
          <w:rFonts w:hint="eastAsia" w:cs="仿宋_GB2312" w:asciiTheme="minorEastAsia" w:hAnsiTheme="minorEastAsia" w:eastAsiaTheme="minorEastAsia"/>
          <w:szCs w:val="21"/>
          <w:lang w:val="zh-CN"/>
        </w:rPr>
        <w:t>采购人在磋商过程中提高技术服务要求并被供应商响应的情况外，供应商第二次报价超过第一次报价的。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（8）有证据证明供应商与采购人、招标采购代理机构或者其他供应商串通的其他情形；</w:t>
      </w:r>
    </w:p>
    <w:p>
      <w:pPr>
        <w:pStyle w:val="6"/>
        <w:spacing w:before="240" w:after="240" w:line="320" w:lineRule="atLeast"/>
        <w:rPr>
          <w:rFonts w:asciiTheme="minorEastAsia" w:hAnsiTheme="minorEastAsia" w:eastAsiaTheme="minorEastAsia"/>
          <w:sz w:val="21"/>
          <w:szCs w:val="21"/>
        </w:rPr>
      </w:pPr>
      <w:bookmarkStart w:id="371" w:name="_Toc13652"/>
      <w:bookmarkStart w:id="372" w:name="_Toc3322"/>
      <w:bookmarkStart w:id="373" w:name="_Toc5815785"/>
      <w:bookmarkStart w:id="374" w:name="_Toc20906"/>
      <w:bookmarkStart w:id="375" w:name="_Toc15927"/>
      <w:bookmarkStart w:id="376" w:name="_Toc515647784"/>
      <w:bookmarkStart w:id="377" w:name="_Toc3476"/>
      <w:bookmarkStart w:id="378" w:name="_Toc531517322"/>
      <w:bookmarkStart w:id="379" w:name="_Toc16585_WPSOffice_Level3"/>
      <w:bookmarkStart w:id="380" w:name="_Toc22941"/>
      <w:bookmarkStart w:id="381" w:name="_Toc7838"/>
      <w:r>
        <w:rPr>
          <w:rFonts w:asciiTheme="minorEastAsia" w:hAnsiTheme="minorEastAsia" w:eastAsiaTheme="minorEastAsia"/>
          <w:sz w:val="21"/>
          <w:szCs w:val="21"/>
        </w:rPr>
        <w:t>23</w:t>
      </w:r>
      <w:bookmarkEnd w:id="354"/>
      <w:r>
        <w:rPr>
          <w:rFonts w:hint="eastAsia" w:asciiTheme="minorEastAsia" w:hAnsiTheme="minorEastAsia" w:eastAsiaTheme="minorEastAsia"/>
          <w:sz w:val="21"/>
          <w:szCs w:val="21"/>
        </w:rPr>
        <w:t>、比较与评价</w:t>
      </w:r>
      <w:bookmarkEnd w:id="371"/>
      <w:bookmarkEnd w:id="372"/>
      <w:bookmarkEnd w:id="373"/>
      <w:bookmarkEnd w:id="374"/>
      <w:bookmarkEnd w:id="375"/>
      <w:bookmarkEnd w:id="376"/>
      <w:bookmarkEnd w:id="377"/>
      <w:bookmarkEnd w:id="378"/>
      <w:bookmarkEnd w:id="379"/>
      <w:bookmarkEnd w:id="380"/>
      <w:bookmarkEnd w:id="381"/>
    </w:p>
    <w:p>
      <w:pPr>
        <w:spacing w:line="320" w:lineRule="atLeast"/>
        <w:ind w:firstLine="420" w:firstLineChars="200"/>
        <w:rPr>
          <w:rFonts w:ascii="宋体" w:hAnsi="宋体"/>
          <w:szCs w:val="21"/>
        </w:rPr>
      </w:pPr>
      <w:bookmarkStart w:id="382" w:name="_Toc520356168"/>
      <w:bookmarkStart w:id="383" w:name="_Toc9378"/>
      <w:bookmarkStart w:id="384" w:name="_Toc515647785"/>
      <w:bookmarkStart w:id="385" w:name="_Toc13907"/>
      <w:bookmarkStart w:id="386" w:name="_Toc20227"/>
      <w:bookmarkStart w:id="387" w:name="_Toc5815786"/>
      <w:bookmarkStart w:id="388" w:name="_Toc531517323"/>
      <w:bookmarkStart w:id="389" w:name="_Toc31581"/>
      <w:bookmarkStart w:id="390" w:name="_Toc6966"/>
      <w:bookmarkStart w:id="391" w:name="_Toc20141"/>
      <w:bookmarkStart w:id="392" w:name="_Toc23187_WPSOffice_Level3"/>
      <w:r>
        <w:rPr>
          <w:rFonts w:ascii="宋体" w:hAnsi="宋体"/>
          <w:szCs w:val="21"/>
        </w:rPr>
        <w:t>2</w:t>
      </w:r>
      <w:r>
        <w:rPr>
          <w:rFonts w:hint="eastAsia" w:ascii="宋体" w:hAnsi="宋体"/>
          <w:szCs w:val="21"/>
        </w:rPr>
        <w:t>2</w:t>
      </w:r>
      <w:r>
        <w:rPr>
          <w:rFonts w:ascii="宋体" w:hAnsi="宋体"/>
          <w:szCs w:val="21"/>
        </w:rPr>
        <w:t>.1</w:t>
      </w:r>
      <w:r>
        <w:rPr>
          <w:rFonts w:hint="eastAsia" w:ascii="宋体" w:hAnsi="宋体"/>
          <w:szCs w:val="21"/>
        </w:rPr>
        <w:t>经资格性、符合性审查合格的磋商响应文件，磋商小组将根据磋商文件确定的评审方法和标准，对其技术部分和商务部分等内容作进一步的比较和评价，详细评审标准见磋商文件第五章。</w:t>
      </w:r>
    </w:p>
    <w:p>
      <w:pPr>
        <w:spacing w:line="320" w:lineRule="atLeast"/>
        <w:ind w:firstLine="420" w:firstLineChars="200"/>
        <w:rPr>
          <w:rFonts w:ascii="宋体" w:hAnsi="宋体"/>
          <w:szCs w:val="21"/>
        </w:rPr>
      </w:pPr>
      <w:r>
        <w:rPr>
          <w:rFonts w:hint="eastAsia" w:ascii="宋体" w:hAnsi="宋体"/>
          <w:szCs w:val="21"/>
        </w:rPr>
        <w:t>23.2根据《关于促进中小企业健康发展的指导意见》（财库〔2020〕46号）、《财政部 司法部关于政府采购支持监狱企业发展有关问题的通知》（财库〔2014〕68 号）和《三部门联合发布关于促进残疾人就业政府采购政策的通知》（财库〔2017〕141 号）的规定，对满足价格扣除条件且在磋商文件中提交了《中小企业声明函》或省级以上监狱管理局、戒毒管理局（含新疆生产建设兵团）出具的属于监狱企业的证明文件的供应商或属于残疾人福利性单位的供应商，对货物、服务项目其磋商报价扣除10%-20%后参与评审，对工程项目其磋商报价扣除3%-5%后参与评审。对于同时属于小微企业、监狱企业的，不重复进行报价扣除</w:t>
      </w:r>
      <w:r>
        <w:rPr>
          <w:rFonts w:hint="eastAsia" w:ascii="宋体" w:hAnsi="宋体"/>
          <w:szCs w:val="21"/>
          <w:lang w:eastAsia="zh-CN"/>
        </w:rPr>
        <w:t>。</w:t>
      </w:r>
      <w:r>
        <w:rPr>
          <w:rFonts w:hint="eastAsia" w:ascii="宋体" w:hAnsi="宋体"/>
          <w:szCs w:val="21"/>
        </w:rPr>
        <w:t>具体办法详见磋商文件第五章。</w:t>
      </w:r>
    </w:p>
    <w:p>
      <w:pPr>
        <w:pStyle w:val="6"/>
        <w:spacing w:before="240" w:after="240" w:line="320" w:lineRule="atLeast"/>
        <w:rPr>
          <w:rFonts w:asciiTheme="minorEastAsia" w:hAnsiTheme="minorEastAsia" w:eastAsiaTheme="minorEastAsia"/>
          <w:sz w:val="21"/>
          <w:szCs w:val="21"/>
        </w:rPr>
      </w:pPr>
      <w:bookmarkStart w:id="393" w:name="_Toc18914"/>
      <w:r>
        <w:rPr>
          <w:rFonts w:asciiTheme="minorEastAsia" w:hAnsiTheme="minorEastAsia" w:eastAsiaTheme="minorEastAsia"/>
          <w:sz w:val="21"/>
          <w:szCs w:val="21"/>
        </w:rPr>
        <w:t>24</w:t>
      </w:r>
      <w:bookmarkEnd w:id="382"/>
      <w:r>
        <w:rPr>
          <w:rFonts w:hint="eastAsia" w:asciiTheme="minorEastAsia" w:hAnsiTheme="minorEastAsia" w:eastAsiaTheme="minorEastAsia"/>
          <w:sz w:val="21"/>
          <w:szCs w:val="21"/>
        </w:rPr>
        <w:t>、</w:t>
      </w:r>
      <w:bookmarkEnd w:id="383"/>
      <w:bookmarkEnd w:id="384"/>
      <w:bookmarkEnd w:id="385"/>
      <w:bookmarkEnd w:id="386"/>
      <w:r>
        <w:rPr>
          <w:rFonts w:hint="eastAsia" w:asciiTheme="minorEastAsia" w:hAnsiTheme="minorEastAsia" w:eastAsiaTheme="minorEastAsia"/>
          <w:sz w:val="21"/>
          <w:szCs w:val="21"/>
        </w:rPr>
        <w:t>项目终止</w:t>
      </w:r>
      <w:bookmarkEnd w:id="387"/>
      <w:bookmarkEnd w:id="388"/>
      <w:bookmarkEnd w:id="389"/>
      <w:bookmarkEnd w:id="390"/>
      <w:bookmarkEnd w:id="391"/>
      <w:bookmarkEnd w:id="392"/>
      <w:bookmarkEnd w:id="393"/>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出现下列情形之一，将导致项目终止：</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）因情况变化，不再符合规定的竞争性磋商采购方式适用情形的；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）出现影响采购公正的违法、违规行为的；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）除市场竞争不充分的的科研项目，以及需要扶持的科技成果转化项目外，在采购过程中符合要求的供应商或者报价未超过采购预算的供应商不足三家的；</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）因重大变故，采购任务取消的。</w:t>
      </w:r>
    </w:p>
    <w:p>
      <w:pPr>
        <w:pStyle w:val="6"/>
        <w:spacing w:before="240" w:after="240" w:line="320" w:lineRule="atLeast"/>
        <w:rPr>
          <w:rFonts w:asciiTheme="minorEastAsia" w:hAnsiTheme="minorEastAsia" w:eastAsiaTheme="minorEastAsia"/>
          <w:sz w:val="21"/>
          <w:szCs w:val="21"/>
        </w:rPr>
      </w:pPr>
      <w:bookmarkStart w:id="394" w:name="_Toc20905"/>
      <w:bookmarkStart w:id="395" w:name="_Toc515647786"/>
      <w:bookmarkStart w:id="396" w:name="_Toc30641"/>
      <w:bookmarkStart w:id="397" w:name="_Toc11623"/>
      <w:bookmarkStart w:id="398" w:name="_Toc24972"/>
      <w:bookmarkStart w:id="399" w:name="_Toc3271"/>
      <w:bookmarkStart w:id="400" w:name="_Toc9330_WPSOffice_Level3"/>
      <w:bookmarkStart w:id="401" w:name="_Toc29781"/>
      <w:bookmarkStart w:id="402" w:name="_Toc531517324"/>
      <w:bookmarkStart w:id="403" w:name="_Toc31289"/>
      <w:bookmarkStart w:id="404" w:name="_Toc5815787"/>
      <w:bookmarkStart w:id="405" w:name="_Toc520356169"/>
      <w:r>
        <w:rPr>
          <w:rFonts w:asciiTheme="minorEastAsia" w:hAnsiTheme="minorEastAsia" w:eastAsiaTheme="minorEastAsia"/>
          <w:sz w:val="21"/>
          <w:szCs w:val="21"/>
        </w:rPr>
        <w:t>25</w:t>
      </w:r>
      <w:r>
        <w:rPr>
          <w:rFonts w:hint="eastAsia" w:asciiTheme="minorEastAsia" w:hAnsiTheme="minorEastAsia" w:eastAsiaTheme="minorEastAsia"/>
          <w:sz w:val="21"/>
          <w:szCs w:val="21"/>
        </w:rPr>
        <w:t>、保密原则</w:t>
      </w:r>
      <w:bookmarkEnd w:id="394"/>
      <w:bookmarkEnd w:id="395"/>
      <w:bookmarkEnd w:id="396"/>
      <w:bookmarkEnd w:id="397"/>
      <w:bookmarkEnd w:id="398"/>
      <w:bookmarkEnd w:id="399"/>
      <w:bookmarkEnd w:id="400"/>
      <w:bookmarkEnd w:id="401"/>
      <w:bookmarkEnd w:id="402"/>
      <w:bookmarkEnd w:id="403"/>
      <w:bookmarkEnd w:id="404"/>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25.1</w:t>
      </w:r>
      <w:r>
        <w:rPr>
          <w:rFonts w:hint="eastAsia" w:asciiTheme="minorEastAsia" w:hAnsiTheme="minorEastAsia" w:eastAsiaTheme="minorEastAsia"/>
          <w:szCs w:val="21"/>
        </w:rPr>
        <w:t>评审将在严格保密的情况下进行。</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25.2</w:t>
      </w:r>
      <w:r>
        <w:rPr>
          <w:rFonts w:hint="eastAsia" w:asciiTheme="minorEastAsia" w:hAnsiTheme="minorEastAsia" w:eastAsiaTheme="minorEastAsia"/>
          <w:szCs w:val="21"/>
        </w:rPr>
        <w:t>政府采购评审专家应当遵守评审工作纪律，不得泄露评审文件、评审情况和评审中获悉的商业秘密。</w:t>
      </w:r>
    </w:p>
    <w:p>
      <w:pPr>
        <w:spacing w:line="320" w:lineRule="atLeast"/>
        <w:ind w:left="1080" w:leftChars="257" w:hanging="540"/>
        <w:rPr>
          <w:rFonts w:asciiTheme="minorEastAsia" w:hAnsiTheme="minorEastAsia" w:eastAsiaTheme="minorEastAsia"/>
          <w:szCs w:val="21"/>
        </w:rPr>
      </w:pPr>
    </w:p>
    <w:p>
      <w:pPr>
        <w:pStyle w:val="5"/>
        <w:spacing w:line="320" w:lineRule="atLeast"/>
        <w:ind w:left="1080" w:hanging="1080"/>
        <w:rPr>
          <w:rFonts w:cs="仿宋" w:asciiTheme="minorEastAsia" w:hAnsiTheme="minorEastAsia" w:eastAsiaTheme="minorEastAsia"/>
          <w:b/>
          <w:bCs/>
          <w:sz w:val="21"/>
          <w:szCs w:val="21"/>
        </w:rPr>
      </w:pPr>
      <w:bookmarkStart w:id="406" w:name="_Toc515647787"/>
      <w:bookmarkStart w:id="407" w:name="_Toc23904"/>
      <w:bookmarkStart w:id="408" w:name="_Toc12143"/>
      <w:bookmarkStart w:id="409" w:name="_Toc216582810"/>
      <w:bookmarkStart w:id="410" w:name="_Toc32228"/>
      <w:bookmarkStart w:id="411" w:name="_Toc31633_WPSOffice_Level2"/>
      <w:bookmarkStart w:id="412" w:name="_Toc531517325"/>
      <w:bookmarkStart w:id="413" w:name="_Toc11087"/>
      <w:bookmarkStart w:id="414" w:name="_Toc5025"/>
      <w:bookmarkStart w:id="415" w:name="_Toc5815788"/>
      <w:bookmarkStart w:id="416" w:name="_Toc23628"/>
      <w:bookmarkStart w:id="417" w:name="_Toc2013"/>
      <w:r>
        <w:rPr>
          <w:rFonts w:hint="eastAsia" w:cs="仿宋" w:asciiTheme="minorEastAsia" w:hAnsiTheme="minorEastAsia" w:eastAsiaTheme="minorEastAsia"/>
          <w:b/>
          <w:bCs/>
          <w:sz w:val="21"/>
          <w:szCs w:val="21"/>
        </w:rPr>
        <w:t>六</w:t>
      </w:r>
      <w:bookmarkEnd w:id="405"/>
      <w:r>
        <w:rPr>
          <w:rFonts w:hint="eastAsia" w:cs="仿宋" w:asciiTheme="minorEastAsia" w:hAnsiTheme="minorEastAsia" w:eastAsiaTheme="minorEastAsia"/>
          <w:b/>
          <w:bCs/>
          <w:sz w:val="21"/>
          <w:szCs w:val="21"/>
        </w:rPr>
        <w:t>、确定</w:t>
      </w:r>
      <w:bookmarkEnd w:id="406"/>
      <w:bookmarkEnd w:id="407"/>
      <w:bookmarkEnd w:id="408"/>
      <w:bookmarkEnd w:id="409"/>
      <w:bookmarkEnd w:id="410"/>
      <w:r>
        <w:rPr>
          <w:rFonts w:hint="eastAsia" w:cs="仿宋" w:asciiTheme="minorEastAsia" w:hAnsiTheme="minorEastAsia" w:eastAsiaTheme="minorEastAsia"/>
          <w:b/>
          <w:bCs/>
          <w:sz w:val="21"/>
          <w:szCs w:val="21"/>
        </w:rPr>
        <w:t>成交</w:t>
      </w:r>
      <w:bookmarkEnd w:id="411"/>
      <w:bookmarkEnd w:id="412"/>
      <w:bookmarkEnd w:id="413"/>
      <w:bookmarkEnd w:id="414"/>
      <w:bookmarkEnd w:id="415"/>
      <w:bookmarkEnd w:id="416"/>
      <w:bookmarkEnd w:id="417"/>
    </w:p>
    <w:p>
      <w:pPr>
        <w:pStyle w:val="7"/>
        <w:spacing w:line="320" w:lineRule="atLeast"/>
        <w:rPr>
          <w:rFonts w:asciiTheme="minorEastAsia" w:hAnsiTheme="minorEastAsia" w:eastAsiaTheme="minorEastAsia"/>
          <w:sz w:val="21"/>
          <w:szCs w:val="21"/>
        </w:rPr>
      </w:pPr>
    </w:p>
    <w:p>
      <w:pPr>
        <w:pStyle w:val="6"/>
        <w:spacing w:before="240" w:after="240" w:line="320" w:lineRule="atLeast"/>
        <w:rPr>
          <w:rFonts w:asciiTheme="minorEastAsia" w:hAnsiTheme="minorEastAsia" w:eastAsiaTheme="minorEastAsia"/>
          <w:sz w:val="21"/>
          <w:szCs w:val="21"/>
        </w:rPr>
      </w:pPr>
      <w:bookmarkStart w:id="418" w:name="_Toc6914"/>
      <w:bookmarkStart w:id="419" w:name="_Toc515647788"/>
      <w:bookmarkStart w:id="420" w:name="_Toc5815789"/>
      <w:bookmarkStart w:id="421" w:name="_Toc9611"/>
      <w:bookmarkStart w:id="422" w:name="_Toc23617"/>
      <w:bookmarkStart w:id="423" w:name="_Toc520356170"/>
      <w:bookmarkStart w:id="424" w:name="_Toc29952"/>
      <w:bookmarkStart w:id="425" w:name="_Toc14203"/>
      <w:bookmarkStart w:id="426" w:name="_Toc4594"/>
      <w:bookmarkStart w:id="427" w:name="_Toc10416_WPSOffice_Level3"/>
      <w:bookmarkStart w:id="428" w:name="_Ref467307010"/>
      <w:bookmarkStart w:id="429" w:name="_Toc23762"/>
      <w:bookmarkStart w:id="430" w:name="_Toc531517326"/>
      <w:r>
        <w:rPr>
          <w:rFonts w:asciiTheme="minorEastAsia" w:hAnsiTheme="minorEastAsia" w:eastAsiaTheme="minorEastAsia"/>
          <w:sz w:val="21"/>
          <w:szCs w:val="21"/>
        </w:rPr>
        <w:t>26</w:t>
      </w:r>
      <w:r>
        <w:rPr>
          <w:rFonts w:hint="eastAsia" w:asciiTheme="minorEastAsia" w:hAnsiTheme="minorEastAsia" w:eastAsiaTheme="minorEastAsia"/>
          <w:sz w:val="21"/>
          <w:szCs w:val="21"/>
        </w:rPr>
        <w:t>、成交候选人的确定原则及标准</w:t>
      </w:r>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除第</w:t>
      </w:r>
      <w:r>
        <w:rPr>
          <w:rFonts w:asciiTheme="minorEastAsia" w:hAnsiTheme="minorEastAsia" w:eastAsiaTheme="minorEastAsia"/>
          <w:szCs w:val="21"/>
        </w:rPr>
        <w:t>28</w:t>
      </w:r>
      <w:r>
        <w:rPr>
          <w:rFonts w:hint="eastAsia" w:asciiTheme="minorEastAsia" w:hAnsiTheme="minorEastAsia" w:eastAsiaTheme="minorEastAsia"/>
          <w:szCs w:val="21"/>
        </w:rPr>
        <w:t>条规定外，对实质上响应磋商文件的供应商</w:t>
      </w:r>
      <w:bookmarkStart w:id="431" w:name="_Toc520356171"/>
      <w:bookmarkStart w:id="432" w:name="_Toc515647789"/>
      <w:r>
        <w:rPr>
          <w:rFonts w:hint="eastAsia" w:asciiTheme="minorEastAsia" w:hAnsiTheme="minorEastAsia" w:eastAsiaTheme="minorEastAsia"/>
          <w:szCs w:val="21"/>
        </w:rPr>
        <w:t>按评审后得分由高到低顺序排列。得分相同的，按修正和扣除后的第二轮磋商报价由低到高顺序排列。得分与磋商报价均相同的由采购人决定。</w:t>
      </w:r>
    </w:p>
    <w:p>
      <w:pPr>
        <w:pStyle w:val="6"/>
        <w:tabs>
          <w:tab w:val="left" w:pos="900"/>
        </w:tabs>
        <w:spacing w:before="240" w:after="240" w:line="320" w:lineRule="atLeast"/>
        <w:rPr>
          <w:rFonts w:asciiTheme="minorEastAsia" w:hAnsiTheme="minorEastAsia" w:eastAsiaTheme="minorEastAsia"/>
          <w:sz w:val="21"/>
          <w:szCs w:val="21"/>
        </w:rPr>
      </w:pPr>
      <w:bookmarkStart w:id="433" w:name="_Toc9653"/>
      <w:bookmarkStart w:id="434" w:name="_Toc29772"/>
      <w:bookmarkStart w:id="435" w:name="_Toc23951"/>
      <w:bookmarkStart w:id="436" w:name="_Toc531517327"/>
      <w:bookmarkStart w:id="437" w:name="_Toc11732"/>
      <w:bookmarkStart w:id="438" w:name="_Toc17613"/>
      <w:bookmarkStart w:id="439" w:name="_Toc28003"/>
      <w:bookmarkStart w:id="440" w:name="_Toc21839"/>
      <w:bookmarkStart w:id="441" w:name="_Toc22482_WPSOffice_Level3"/>
      <w:bookmarkStart w:id="442" w:name="_Toc5815790"/>
      <w:r>
        <w:rPr>
          <w:rFonts w:asciiTheme="minorEastAsia" w:hAnsiTheme="minorEastAsia" w:eastAsiaTheme="minorEastAsia"/>
          <w:sz w:val="21"/>
          <w:szCs w:val="21"/>
        </w:rPr>
        <w:t>27</w:t>
      </w:r>
      <w:bookmarkEnd w:id="431"/>
      <w:r>
        <w:rPr>
          <w:rFonts w:hint="eastAsia" w:asciiTheme="minorEastAsia" w:hAnsiTheme="minorEastAsia" w:eastAsiaTheme="minorEastAsia"/>
          <w:sz w:val="21"/>
          <w:szCs w:val="21"/>
        </w:rPr>
        <w:t>、确定成交候选人和</w:t>
      </w:r>
      <w:bookmarkEnd w:id="432"/>
      <w:bookmarkEnd w:id="433"/>
      <w:bookmarkEnd w:id="434"/>
      <w:bookmarkEnd w:id="435"/>
      <w:r>
        <w:rPr>
          <w:rFonts w:hint="eastAsia" w:asciiTheme="minorEastAsia" w:hAnsiTheme="minorEastAsia" w:eastAsiaTheme="minorEastAsia"/>
          <w:sz w:val="21"/>
          <w:szCs w:val="21"/>
        </w:rPr>
        <w:t>成交供应商</w:t>
      </w:r>
      <w:bookmarkEnd w:id="436"/>
      <w:bookmarkEnd w:id="437"/>
      <w:bookmarkEnd w:id="438"/>
      <w:bookmarkEnd w:id="439"/>
      <w:bookmarkEnd w:id="440"/>
      <w:bookmarkEnd w:id="441"/>
      <w:bookmarkEnd w:id="442"/>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磋商小组将根据评审标准，按供应商须知前附表中规定数量推荐成交候选人；或根据采购人的委托，直接确定成交供应商。无论是否取得推荐成交供应商资格，招标采购代理机构均不退还已接收的响应文件。</w:t>
      </w:r>
    </w:p>
    <w:p>
      <w:pPr>
        <w:pStyle w:val="6"/>
        <w:tabs>
          <w:tab w:val="left" w:pos="900"/>
        </w:tabs>
        <w:spacing w:before="240" w:after="240" w:line="320" w:lineRule="atLeast"/>
        <w:rPr>
          <w:rFonts w:asciiTheme="minorEastAsia" w:hAnsiTheme="minorEastAsia" w:eastAsiaTheme="minorEastAsia"/>
          <w:sz w:val="21"/>
          <w:szCs w:val="21"/>
        </w:rPr>
      </w:pPr>
      <w:bookmarkStart w:id="443" w:name="_Ref467306874"/>
      <w:bookmarkStart w:id="444" w:name="_Toc520356173"/>
      <w:bookmarkStart w:id="445" w:name="_Toc515647790"/>
      <w:bookmarkStart w:id="446" w:name="_Toc21346"/>
      <w:bookmarkStart w:id="447" w:name="_Toc14504"/>
      <w:bookmarkStart w:id="448" w:name="_Toc31534"/>
      <w:bookmarkStart w:id="449" w:name="_Toc21207"/>
      <w:bookmarkStart w:id="450" w:name="_Toc20417"/>
      <w:bookmarkStart w:id="451" w:name="_Toc32028_WPSOffice_Level3"/>
      <w:bookmarkStart w:id="452" w:name="_Toc28562"/>
      <w:bookmarkStart w:id="453" w:name="_Toc531517328"/>
      <w:bookmarkStart w:id="454" w:name="_Toc5815791"/>
      <w:bookmarkStart w:id="455" w:name="_Toc8389"/>
      <w:r>
        <w:rPr>
          <w:rFonts w:asciiTheme="minorEastAsia" w:hAnsiTheme="minorEastAsia" w:eastAsiaTheme="minorEastAsia"/>
          <w:sz w:val="21"/>
          <w:szCs w:val="21"/>
        </w:rPr>
        <w:t>28</w:t>
      </w:r>
      <w:bookmarkEnd w:id="443"/>
      <w:bookmarkEnd w:id="444"/>
      <w:r>
        <w:rPr>
          <w:rFonts w:hint="eastAsia" w:asciiTheme="minorEastAsia" w:hAnsiTheme="minorEastAsia" w:eastAsiaTheme="minorEastAsia"/>
          <w:sz w:val="21"/>
          <w:szCs w:val="21"/>
        </w:rPr>
        <w:t>、采购任务取消</w:t>
      </w:r>
      <w:bookmarkEnd w:id="445"/>
      <w:bookmarkEnd w:id="446"/>
      <w:bookmarkEnd w:id="447"/>
      <w:bookmarkEnd w:id="448"/>
      <w:bookmarkEnd w:id="449"/>
      <w:bookmarkEnd w:id="450"/>
      <w:bookmarkEnd w:id="451"/>
      <w:bookmarkEnd w:id="452"/>
      <w:bookmarkEnd w:id="453"/>
      <w:bookmarkEnd w:id="454"/>
      <w:bookmarkEnd w:id="455"/>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因重大变故采购任务取消时，采购人有权拒绝任何供应商成交，且对受影响的供应商不承担任何责任。</w:t>
      </w:r>
      <w:bookmarkStart w:id="456" w:name="_Toc520356174"/>
    </w:p>
    <w:p>
      <w:pPr>
        <w:pStyle w:val="6"/>
        <w:spacing w:before="240" w:after="240" w:line="320" w:lineRule="atLeast"/>
        <w:rPr>
          <w:rFonts w:asciiTheme="minorEastAsia" w:hAnsiTheme="minorEastAsia" w:eastAsiaTheme="minorEastAsia"/>
          <w:sz w:val="21"/>
          <w:szCs w:val="21"/>
        </w:rPr>
      </w:pPr>
      <w:bookmarkStart w:id="457" w:name="_Toc515647791"/>
      <w:bookmarkStart w:id="458" w:name="_Toc31099"/>
      <w:bookmarkStart w:id="459" w:name="_Toc15197"/>
      <w:bookmarkStart w:id="460" w:name="_Toc32266"/>
      <w:bookmarkStart w:id="461" w:name="_Toc30170"/>
      <w:bookmarkStart w:id="462" w:name="_Toc531517329"/>
      <w:bookmarkStart w:id="463" w:name="_Toc1490"/>
      <w:bookmarkStart w:id="464" w:name="_Toc31960"/>
      <w:bookmarkStart w:id="465" w:name="_Toc17151"/>
      <w:bookmarkStart w:id="466" w:name="_Toc12957_WPSOffice_Level3"/>
      <w:bookmarkStart w:id="467" w:name="_Toc5815792"/>
      <w:r>
        <w:rPr>
          <w:rFonts w:asciiTheme="minorEastAsia" w:hAnsiTheme="minorEastAsia" w:eastAsiaTheme="minorEastAsia"/>
          <w:sz w:val="21"/>
          <w:szCs w:val="21"/>
        </w:rPr>
        <w:t>29</w:t>
      </w:r>
      <w:r>
        <w:rPr>
          <w:rFonts w:hint="eastAsia" w:asciiTheme="minorEastAsia" w:hAnsiTheme="minorEastAsia" w:eastAsiaTheme="minorEastAsia"/>
          <w:sz w:val="21"/>
          <w:szCs w:val="21"/>
        </w:rPr>
        <w:t>、成交公告和成交通知书</w:t>
      </w:r>
      <w:bookmarkEnd w:id="456"/>
      <w:bookmarkEnd w:id="457"/>
      <w:bookmarkEnd w:id="458"/>
      <w:bookmarkEnd w:id="459"/>
      <w:bookmarkEnd w:id="460"/>
      <w:bookmarkEnd w:id="461"/>
      <w:bookmarkEnd w:id="462"/>
      <w:bookmarkEnd w:id="463"/>
      <w:bookmarkEnd w:id="464"/>
      <w:bookmarkEnd w:id="465"/>
      <w:bookmarkEnd w:id="466"/>
      <w:bookmarkEnd w:id="467"/>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29.1</w:t>
      </w:r>
      <w:r>
        <w:rPr>
          <w:rFonts w:hint="eastAsia" w:asciiTheme="minorEastAsia" w:hAnsiTheme="minorEastAsia" w:eastAsiaTheme="minorEastAsia"/>
          <w:szCs w:val="21"/>
        </w:rPr>
        <w:t>在磋商有效期内，成交供应商确定后，招标采购代理机构发布结果公告，公告期限为一个工作日。</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29.2</w:t>
      </w:r>
      <w:r>
        <w:rPr>
          <w:rFonts w:hint="eastAsia" w:asciiTheme="minorEastAsia" w:hAnsiTheme="minorEastAsia" w:eastAsiaTheme="minorEastAsia"/>
          <w:szCs w:val="21"/>
        </w:rPr>
        <w:t>发布成交公告的同时，招标采购代理机构以书面形式向成交供应商发出成交通知书。成交通知书为签订合同的必要条件，成交供应商应在成交公告发布之日起</w:t>
      </w:r>
      <w:r>
        <w:rPr>
          <w:rFonts w:asciiTheme="minorEastAsia" w:hAnsiTheme="minorEastAsia" w:eastAsiaTheme="minorEastAsia"/>
          <w:szCs w:val="21"/>
        </w:rPr>
        <w:t>2</w:t>
      </w:r>
      <w:r>
        <w:rPr>
          <w:rFonts w:hint="eastAsia" w:asciiTheme="minorEastAsia" w:hAnsiTheme="minorEastAsia" w:eastAsiaTheme="minorEastAsia"/>
          <w:szCs w:val="21"/>
        </w:rPr>
        <w:t>个工作日内凭法人代表授权委托书和营业执照复印件领取成交通知书、未在规定时间领取成交通知书的、成交供应商承担由此引起的一切后果。</w:t>
      </w:r>
    </w:p>
    <w:p>
      <w:pPr>
        <w:pStyle w:val="6"/>
        <w:spacing w:before="240" w:after="240" w:line="320" w:lineRule="atLeast"/>
        <w:rPr>
          <w:rFonts w:asciiTheme="minorEastAsia" w:hAnsiTheme="minorEastAsia" w:eastAsiaTheme="minorEastAsia"/>
          <w:sz w:val="21"/>
          <w:szCs w:val="21"/>
        </w:rPr>
      </w:pPr>
      <w:bookmarkStart w:id="468" w:name="_Toc515647792"/>
      <w:bookmarkStart w:id="469" w:name="_Ref467306377"/>
      <w:bookmarkStart w:id="470" w:name="_Toc790"/>
      <w:bookmarkStart w:id="471" w:name="_Toc531517330"/>
      <w:bookmarkStart w:id="472" w:name="_Ref467307062"/>
      <w:bookmarkStart w:id="473" w:name="_Toc10670_WPSOffice_Level3"/>
      <w:bookmarkStart w:id="474" w:name="_Toc4828"/>
      <w:bookmarkStart w:id="475" w:name="_Toc6062"/>
      <w:bookmarkStart w:id="476" w:name="_Toc7779"/>
      <w:bookmarkStart w:id="477" w:name="_Toc5815793"/>
      <w:bookmarkStart w:id="478" w:name="_Toc28377"/>
      <w:bookmarkStart w:id="479" w:name="_Toc22350"/>
      <w:bookmarkStart w:id="480" w:name="_Ref467306978"/>
      <w:bookmarkStart w:id="481" w:name="_Ref467307204"/>
      <w:bookmarkStart w:id="482" w:name="_Toc19103"/>
      <w:bookmarkStart w:id="483" w:name="_Toc520356175"/>
      <w:r>
        <w:rPr>
          <w:rFonts w:asciiTheme="minorEastAsia" w:hAnsiTheme="minorEastAsia" w:eastAsiaTheme="minorEastAsia"/>
          <w:sz w:val="21"/>
          <w:szCs w:val="21"/>
        </w:rPr>
        <w:t>30</w:t>
      </w:r>
      <w:r>
        <w:rPr>
          <w:rFonts w:hint="eastAsia" w:asciiTheme="minorEastAsia" w:hAnsiTheme="minorEastAsia" w:eastAsiaTheme="minorEastAsia"/>
          <w:sz w:val="21"/>
          <w:szCs w:val="21"/>
        </w:rPr>
        <w:t>、签订合同</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spacing w:line="320" w:lineRule="atLeast"/>
        <w:ind w:firstLine="420" w:firstLineChars="200"/>
        <w:rPr>
          <w:rFonts w:cs="??_GB2312" w:asciiTheme="minorEastAsia" w:hAnsiTheme="minorEastAsia" w:eastAsiaTheme="minorEastAsia"/>
          <w:szCs w:val="21"/>
        </w:rPr>
      </w:pPr>
      <w:bookmarkStart w:id="484" w:name="_Ref467306425"/>
      <w:bookmarkStart w:id="485" w:name="_Toc520356176"/>
      <w:bookmarkStart w:id="486" w:name="_Ref467307090"/>
      <w:r>
        <w:rPr>
          <w:rFonts w:cs="??_GB2312" w:asciiTheme="minorEastAsia" w:hAnsiTheme="minorEastAsia" w:eastAsiaTheme="minorEastAsia"/>
          <w:szCs w:val="21"/>
        </w:rPr>
        <w:t xml:space="preserve">30.1 </w:t>
      </w:r>
      <w:r>
        <w:rPr>
          <w:rFonts w:hint="eastAsia" w:cs="??_GB2312" w:asciiTheme="minorEastAsia" w:hAnsiTheme="minorEastAsia" w:eastAsiaTheme="minorEastAsia"/>
          <w:szCs w:val="21"/>
        </w:rPr>
        <w:t>采购人、成交供应商在成交通知书发出之日起</w:t>
      </w:r>
      <w:r>
        <w:rPr>
          <w:rFonts w:cs="??_GB2312" w:asciiTheme="minorEastAsia" w:hAnsiTheme="minorEastAsia" w:eastAsiaTheme="minorEastAsia"/>
          <w:szCs w:val="21"/>
          <w:u w:val="single"/>
        </w:rPr>
        <w:t>30</w:t>
      </w:r>
      <w:r>
        <w:rPr>
          <w:rFonts w:hint="eastAsia" w:cs="??_GB2312" w:asciiTheme="minorEastAsia" w:hAnsiTheme="minorEastAsia" w:eastAsiaTheme="minorEastAsia"/>
          <w:szCs w:val="21"/>
        </w:rPr>
        <w:t>日内，按照磋商文件确定的合同文本以及采购标的、规格型号、成交金额、采购数量、技术和服务要求等事项签订政府采购合同。</w:t>
      </w:r>
    </w:p>
    <w:p>
      <w:pPr>
        <w:spacing w:line="320" w:lineRule="atLeast"/>
        <w:ind w:firstLine="420" w:firstLineChars="200"/>
        <w:rPr>
          <w:rFonts w:cs="??_GB2312" w:asciiTheme="minorEastAsia" w:hAnsiTheme="minorEastAsia" w:eastAsiaTheme="minorEastAsia"/>
          <w:szCs w:val="21"/>
        </w:rPr>
      </w:pPr>
      <w:r>
        <w:rPr>
          <w:rFonts w:cs="??_GB2312" w:asciiTheme="minorEastAsia" w:hAnsiTheme="minorEastAsia" w:eastAsiaTheme="minorEastAsia"/>
          <w:szCs w:val="21"/>
        </w:rPr>
        <w:t>30.2</w:t>
      </w:r>
      <w:r>
        <w:rPr>
          <w:rFonts w:hint="eastAsia" w:cs="??_GB2312" w:asciiTheme="minorEastAsia" w:hAnsiTheme="minorEastAsia" w:eastAsiaTheme="minorEastAsia"/>
          <w:szCs w:val="21"/>
        </w:rPr>
        <w:t>采购人不得向成交供应商提出超过磋商文件以外的任何要求作为签订合同的条件，不得与成交供应商订立背离磋商文件确定的合同文本以及采购标的、规格型号、采购金额、采购数量、技术和服务要求等实质性内容的协议。</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30.3</w:t>
      </w:r>
      <w:r>
        <w:rPr>
          <w:rFonts w:hint="eastAsia" w:asciiTheme="minorEastAsia" w:hAnsiTheme="minorEastAsia" w:eastAsiaTheme="minorEastAsia"/>
          <w:szCs w:val="21"/>
        </w:rPr>
        <w:t>成交供应商拒绝与采购人签订合同的，采购人可以按照评审报告推荐的成交候选人名单排序，确定下一成交候选人为成交供应商，也可以重新开展政府采购活动。</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30.4 </w:t>
      </w:r>
      <w:r>
        <w:rPr>
          <w:rFonts w:hint="eastAsia" w:asciiTheme="minorEastAsia" w:hAnsiTheme="minorEastAsia" w:eastAsiaTheme="minorEastAsia"/>
          <w:szCs w:val="21"/>
        </w:rPr>
        <w:t>当出现法规规定的成交结果无效情形时，合格供应商符合法定数量时，可以从合格的成交候选人中另行确定成交供应商的，采购人应与排名下一位的成交候选人另行签订合同，否则依法重新开展采购活动。</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30.5</w:t>
      </w:r>
      <w:r>
        <w:rPr>
          <w:rFonts w:hint="eastAsia" w:asciiTheme="minorEastAsia" w:hAnsiTheme="minorEastAsia" w:eastAsiaTheme="minorEastAsia"/>
          <w:szCs w:val="21"/>
        </w:rPr>
        <w:t>采购合同履行过程中、采购人在资金具备情况下需要追加与合同标的相同的标的的、在不改变合同其他条款的前提下、可以与成交供应商协商签订补充合同、但所有补充合同的采购金额不得超过原合同采购金额的</w:t>
      </w:r>
      <w:r>
        <w:rPr>
          <w:rFonts w:asciiTheme="minorEastAsia" w:hAnsiTheme="minorEastAsia" w:eastAsiaTheme="minorEastAsia"/>
          <w:szCs w:val="21"/>
        </w:rPr>
        <w:t>10</w:t>
      </w:r>
      <w:r>
        <w:rPr>
          <w:rFonts w:hint="eastAsia" w:asciiTheme="minorEastAsia" w:hAnsiTheme="minorEastAsia" w:eastAsiaTheme="minorEastAsia"/>
          <w:szCs w:val="21"/>
        </w:rPr>
        <w:t>％、该补充合同应当在原政府采购合同履行过程中、不得在原政府采购合同履行结束后、且采购标的的名称、价格、履约方式、验收标准等必须与原政府采购合同一致。</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30.6</w:t>
      </w:r>
      <w:r>
        <w:rPr>
          <w:rFonts w:hint="eastAsia" w:asciiTheme="minorEastAsia" w:hAnsiTheme="minorEastAsia" w:eastAsiaTheme="minorEastAsia"/>
          <w:szCs w:val="21"/>
        </w:rPr>
        <w:t>采购人与成交供应商应当根据合同的约定依法履行合同义务。政府采购合同的履行、违约责任和解决争议的方法等适用《中华人民共和国合同法》。</w:t>
      </w:r>
    </w:p>
    <w:p>
      <w:pPr>
        <w:pStyle w:val="6"/>
        <w:spacing w:before="240" w:after="240" w:line="320" w:lineRule="atLeast"/>
        <w:rPr>
          <w:rFonts w:asciiTheme="minorEastAsia" w:hAnsiTheme="minorEastAsia" w:eastAsiaTheme="minorEastAsia"/>
          <w:sz w:val="21"/>
          <w:szCs w:val="21"/>
        </w:rPr>
      </w:pPr>
      <w:bookmarkStart w:id="487" w:name="_Toc32015"/>
      <w:bookmarkStart w:id="488" w:name="_Toc31016"/>
      <w:bookmarkStart w:id="489" w:name="_Toc9899_WPSOffice_Level3"/>
      <w:bookmarkStart w:id="490" w:name="_Toc515647793"/>
      <w:bookmarkStart w:id="491" w:name="_Toc22555"/>
      <w:bookmarkStart w:id="492" w:name="_Toc31727"/>
      <w:bookmarkStart w:id="493" w:name="_Toc531517331"/>
      <w:bookmarkStart w:id="494" w:name="_Toc14080"/>
      <w:bookmarkStart w:id="495" w:name="_Toc32314"/>
      <w:bookmarkStart w:id="496" w:name="_Toc5815794"/>
      <w:bookmarkStart w:id="497" w:name="_Toc27104"/>
      <w:r>
        <w:rPr>
          <w:rFonts w:asciiTheme="minorEastAsia" w:hAnsiTheme="minorEastAsia" w:eastAsiaTheme="minorEastAsia"/>
          <w:sz w:val="21"/>
          <w:szCs w:val="21"/>
        </w:rPr>
        <w:t>31</w:t>
      </w:r>
      <w:r>
        <w:rPr>
          <w:rFonts w:hint="eastAsia" w:asciiTheme="minorEastAsia" w:hAnsiTheme="minorEastAsia" w:eastAsiaTheme="minorEastAsia"/>
          <w:sz w:val="21"/>
          <w:szCs w:val="21"/>
        </w:rPr>
        <w:t>、履约保证金</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31.1</w:t>
      </w:r>
      <w:r>
        <w:rPr>
          <w:rFonts w:hint="eastAsia" w:asciiTheme="minorEastAsia" w:hAnsiTheme="minorEastAsia" w:eastAsiaTheme="minorEastAsia"/>
          <w:szCs w:val="21"/>
        </w:rPr>
        <w:t>成交供应商应按照供应商须知前附表规定向采购人缴纳履约保证金。</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31.2</w:t>
      </w:r>
      <w:r>
        <w:rPr>
          <w:rFonts w:hint="eastAsia" w:asciiTheme="minorEastAsia" w:hAnsiTheme="minorEastAsia" w:eastAsiaTheme="minorEastAsia"/>
          <w:szCs w:val="21"/>
        </w:rPr>
        <w:t>政府采购利用担保试点范围内的项目，除</w:t>
      </w:r>
      <w:r>
        <w:rPr>
          <w:rFonts w:asciiTheme="minorEastAsia" w:hAnsiTheme="minorEastAsia" w:eastAsiaTheme="minorEastAsia"/>
          <w:szCs w:val="21"/>
        </w:rPr>
        <w:t>31.1</w:t>
      </w:r>
      <w:r>
        <w:rPr>
          <w:rFonts w:hint="eastAsia" w:asciiTheme="minorEastAsia" w:hAnsiTheme="minorEastAsia" w:eastAsiaTheme="minorEastAsia"/>
          <w:szCs w:val="21"/>
        </w:rPr>
        <w:t>规定的情形外，成交供应商也可以按照财政部门的规定，向采购人提供合格的履约担保函。</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31.3 </w:t>
      </w:r>
      <w:r>
        <w:rPr>
          <w:rFonts w:hint="eastAsia" w:asciiTheme="minorEastAsia" w:hAnsiTheme="minorEastAsia" w:eastAsiaTheme="minorEastAsia"/>
          <w:szCs w:val="21"/>
        </w:rPr>
        <w:t>如果成交供应商没有按照上述履约保证金的规定执行，将视为放弃成交资格，成交供应商的磋商保证金将不予退还。在此情况下，采购人可确定下一候选人为成交供应商，也可以重新开展采购活动。</w:t>
      </w:r>
    </w:p>
    <w:p>
      <w:pPr>
        <w:pStyle w:val="6"/>
        <w:spacing w:before="240" w:after="240" w:line="320" w:lineRule="atLeast"/>
        <w:rPr>
          <w:rFonts w:asciiTheme="minorEastAsia" w:hAnsiTheme="minorEastAsia" w:eastAsiaTheme="minorEastAsia"/>
          <w:sz w:val="21"/>
          <w:szCs w:val="21"/>
        </w:rPr>
      </w:pPr>
      <w:bookmarkStart w:id="498" w:name="_Toc20053_WPSOffice_Level3"/>
      <w:bookmarkStart w:id="499" w:name="_Toc5809"/>
      <w:bookmarkStart w:id="500" w:name="_Toc515647794"/>
      <w:bookmarkStart w:id="501" w:name="_Toc30203"/>
      <w:bookmarkStart w:id="502" w:name="_Toc8035"/>
      <w:bookmarkStart w:id="503" w:name="_Toc3090"/>
      <w:bookmarkStart w:id="504" w:name="_Toc29408"/>
      <w:bookmarkStart w:id="505" w:name="_Toc5815795"/>
      <w:bookmarkStart w:id="506" w:name="_Toc29761"/>
      <w:bookmarkStart w:id="507" w:name="_Toc531517332"/>
      <w:bookmarkStart w:id="508" w:name="_Toc2801"/>
      <w:r>
        <w:rPr>
          <w:rFonts w:asciiTheme="minorEastAsia" w:hAnsiTheme="minorEastAsia" w:eastAsiaTheme="minorEastAsia"/>
          <w:sz w:val="21"/>
          <w:szCs w:val="21"/>
        </w:rPr>
        <w:t>32</w:t>
      </w:r>
      <w:r>
        <w:rPr>
          <w:rFonts w:hint="eastAsia" w:asciiTheme="minorEastAsia" w:hAnsiTheme="minorEastAsia" w:eastAsiaTheme="minorEastAsia"/>
          <w:sz w:val="21"/>
          <w:szCs w:val="21"/>
        </w:rPr>
        <w:t>、成交服务费</w:t>
      </w:r>
      <w:bookmarkEnd w:id="498"/>
      <w:bookmarkEnd w:id="499"/>
      <w:bookmarkEnd w:id="500"/>
      <w:bookmarkEnd w:id="501"/>
      <w:bookmarkEnd w:id="502"/>
      <w:bookmarkEnd w:id="503"/>
      <w:bookmarkEnd w:id="504"/>
      <w:bookmarkEnd w:id="505"/>
      <w:bookmarkEnd w:id="506"/>
      <w:bookmarkEnd w:id="507"/>
      <w:bookmarkEnd w:id="508"/>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成交供应商须按照磋商须知资料表规定，向招标采购代理机构支付成交服务费。</w:t>
      </w:r>
    </w:p>
    <w:p>
      <w:pPr>
        <w:pStyle w:val="6"/>
        <w:spacing w:before="240" w:after="240" w:line="320" w:lineRule="atLeast"/>
        <w:rPr>
          <w:rFonts w:asciiTheme="minorEastAsia" w:hAnsiTheme="minorEastAsia" w:eastAsiaTheme="minorEastAsia"/>
          <w:sz w:val="21"/>
          <w:szCs w:val="21"/>
        </w:rPr>
      </w:pPr>
      <w:bookmarkStart w:id="509" w:name="_Toc27619_WPSOffice_Level3"/>
      <w:bookmarkStart w:id="510" w:name="_Toc27183"/>
      <w:bookmarkStart w:id="511" w:name="_Toc28739"/>
      <w:bookmarkStart w:id="512" w:name="_Toc29802"/>
      <w:bookmarkStart w:id="513" w:name="_Toc31516"/>
      <w:bookmarkStart w:id="514" w:name="_Toc10758"/>
      <w:bookmarkStart w:id="515" w:name="_Toc531517333"/>
      <w:bookmarkStart w:id="516" w:name="_Toc7049"/>
      <w:bookmarkStart w:id="517" w:name="_Toc515647795"/>
      <w:bookmarkStart w:id="518" w:name="_Toc5815796"/>
      <w:bookmarkStart w:id="519" w:name="_Toc6923"/>
      <w:r>
        <w:rPr>
          <w:rFonts w:asciiTheme="minorEastAsia" w:hAnsiTheme="minorEastAsia" w:eastAsiaTheme="minorEastAsia"/>
          <w:sz w:val="21"/>
          <w:szCs w:val="21"/>
        </w:rPr>
        <w:t>33</w:t>
      </w:r>
      <w:r>
        <w:rPr>
          <w:rFonts w:hint="eastAsia" w:asciiTheme="minorEastAsia" w:hAnsiTheme="minorEastAsia" w:eastAsiaTheme="minorEastAsia"/>
          <w:sz w:val="21"/>
          <w:szCs w:val="21"/>
        </w:rPr>
        <w:t>、政府采购信用担保</w:t>
      </w:r>
      <w:bookmarkEnd w:id="509"/>
      <w:bookmarkEnd w:id="510"/>
      <w:bookmarkEnd w:id="511"/>
      <w:bookmarkEnd w:id="512"/>
      <w:bookmarkEnd w:id="513"/>
      <w:bookmarkEnd w:id="514"/>
      <w:bookmarkEnd w:id="515"/>
      <w:bookmarkEnd w:id="516"/>
      <w:bookmarkEnd w:id="517"/>
      <w:bookmarkEnd w:id="518"/>
      <w:bookmarkEnd w:id="519"/>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33.1</w:t>
      </w:r>
      <w:r>
        <w:rPr>
          <w:rFonts w:hint="eastAsia" w:asciiTheme="minorEastAsia" w:hAnsiTheme="minorEastAsia" w:eastAsiaTheme="minorEastAsia"/>
          <w:szCs w:val="21"/>
        </w:rPr>
        <w:t>本项目是否属于信用担保试点范围见供应商须知前附表。</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33.2</w:t>
      </w:r>
      <w:r>
        <w:rPr>
          <w:rFonts w:hint="eastAsia" w:asciiTheme="minorEastAsia" w:hAnsiTheme="minorEastAsia" w:eastAsiaTheme="minorEastAsia"/>
          <w:szCs w:val="21"/>
        </w:rPr>
        <w:t>如属于政府采购信用担保试点范围内，中小型企业供应商可以自由按照财政部门的规定，采用磋商担保、履约担保和融资担保。</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33.2.1</w:t>
      </w:r>
      <w:r>
        <w:rPr>
          <w:rFonts w:hint="eastAsia" w:asciiTheme="minorEastAsia" w:hAnsiTheme="minorEastAsia" w:eastAsiaTheme="minorEastAsia"/>
          <w:szCs w:val="21"/>
        </w:rPr>
        <w:t>供应商递交的磋商担保函和履约担保函应符合本磋商文件的规定。</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33.2.2</w:t>
      </w:r>
      <w:r>
        <w:rPr>
          <w:rFonts w:hint="eastAsia" w:asciiTheme="minorEastAsia" w:hAnsiTheme="minorEastAsia" w:eastAsiaTheme="minorEastAsia"/>
          <w:szCs w:val="21"/>
        </w:rPr>
        <w:t>成交供应商可以采取融资担保的形式为政府采购项目履约进行融资。</w:t>
      </w:r>
    </w:p>
    <w:p>
      <w:pPr>
        <w:pStyle w:val="6"/>
        <w:spacing w:before="240" w:after="240" w:line="320" w:lineRule="atLeast"/>
        <w:rPr>
          <w:rFonts w:asciiTheme="minorEastAsia" w:hAnsiTheme="minorEastAsia" w:eastAsiaTheme="minorEastAsia"/>
          <w:sz w:val="21"/>
          <w:szCs w:val="21"/>
        </w:rPr>
      </w:pPr>
      <w:bookmarkStart w:id="520" w:name="_Toc8694"/>
      <w:bookmarkStart w:id="521" w:name="_Toc14808"/>
      <w:bookmarkStart w:id="522" w:name="_Toc21879"/>
      <w:bookmarkStart w:id="523" w:name="_Toc23999"/>
      <w:bookmarkStart w:id="524" w:name="_Toc20667"/>
      <w:bookmarkStart w:id="525" w:name="_Toc21750"/>
      <w:bookmarkStart w:id="526" w:name="_Toc531517334"/>
      <w:bookmarkStart w:id="527" w:name="_Toc17477_WPSOffice_Level3"/>
      <w:bookmarkStart w:id="528" w:name="_Toc515647796"/>
      <w:bookmarkStart w:id="529" w:name="_Toc5815797"/>
      <w:bookmarkStart w:id="530" w:name="_Toc2133"/>
      <w:r>
        <w:rPr>
          <w:rFonts w:asciiTheme="minorEastAsia" w:hAnsiTheme="minorEastAsia" w:eastAsiaTheme="minorEastAsia"/>
          <w:sz w:val="21"/>
          <w:szCs w:val="21"/>
        </w:rPr>
        <w:t>34</w:t>
      </w:r>
      <w:r>
        <w:rPr>
          <w:rFonts w:hint="eastAsia" w:asciiTheme="minorEastAsia" w:hAnsiTheme="minorEastAsia" w:eastAsiaTheme="minorEastAsia"/>
          <w:sz w:val="21"/>
          <w:szCs w:val="21"/>
        </w:rPr>
        <w:t>、廉洁自律规定</w:t>
      </w:r>
      <w:bookmarkEnd w:id="520"/>
      <w:bookmarkEnd w:id="521"/>
      <w:bookmarkEnd w:id="522"/>
      <w:bookmarkEnd w:id="523"/>
      <w:bookmarkEnd w:id="524"/>
      <w:bookmarkEnd w:id="525"/>
      <w:bookmarkEnd w:id="526"/>
      <w:bookmarkEnd w:id="527"/>
      <w:bookmarkEnd w:id="528"/>
      <w:bookmarkEnd w:id="529"/>
      <w:bookmarkEnd w:id="530"/>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34.1</w:t>
      </w:r>
      <w:r>
        <w:rPr>
          <w:rFonts w:hint="eastAsia" w:asciiTheme="minorEastAsia" w:hAnsiTheme="minorEastAsia" w:eastAsiaTheme="minorEastAsia"/>
          <w:szCs w:val="21"/>
        </w:rPr>
        <w:t>招标采购代理机构工作人员不得以不正当手段获取政府采购代理业务，不得与采购人、供应商恶意串通操纵政府采购活动。</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34.2</w:t>
      </w:r>
      <w:r>
        <w:rPr>
          <w:rFonts w:hint="eastAsia" w:asciiTheme="minorEastAsia" w:hAnsiTheme="minorEastAsia" w:eastAsiaTheme="minorEastAsia"/>
          <w:szCs w:val="21"/>
        </w:rPr>
        <w:t>招标采购代理机构工作人员不得接受采购人或者供应商组织的宴请、旅游、娱乐，不得收受礼品、现金、有价证券等，不得向采购人或者供应商报销应当由个人承担的费用。</w:t>
      </w:r>
    </w:p>
    <w:p>
      <w:pPr>
        <w:pStyle w:val="6"/>
        <w:spacing w:before="240" w:after="240" w:line="320" w:lineRule="atLeast"/>
        <w:rPr>
          <w:rFonts w:asciiTheme="minorEastAsia" w:hAnsiTheme="minorEastAsia" w:eastAsiaTheme="minorEastAsia"/>
          <w:sz w:val="21"/>
          <w:szCs w:val="21"/>
        </w:rPr>
      </w:pPr>
      <w:bookmarkStart w:id="531" w:name="_Toc1148"/>
      <w:bookmarkStart w:id="532" w:name="_Toc31513"/>
      <w:bookmarkStart w:id="533" w:name="_Toc515647798"/>
      <w:bookmarkStart w:id="534" w:name="_Toc7146_WPSOffice_Level3"/>
      <w:bookmarkStart w:id="535" w:name="_Toc11115"/>
      <w:bookmarkStart w:id="536" w:name="_Toc531517335"/>
      <w:bookmarkStart w:id="537" w:name="_Toc19850"/>
      <w:bookmarkStart w:id="538" w:name="_Toc5815798"/>
      <w:bookmarkStart w:id="539" w:name="_Toc798"/>
      <w:bookmarkStart w:id="540" w:name="_Toc14126"/>
      <w:bookmarkStart w:id="541" w:name="_Toc25160"/>
      <w:r>
        <w:rPr>
          <w:rFonts w:asciiTheme="minorEastAsia" w:hAnsiTheme="minorEastAsia" w:eastAsiaTheme="minorEastAsia"/>
          <w:sz w:val="21"/>
          <w:szCs w:val="21"/>
        </w:rPr>
        <w:t>35</w:t>
      </w:r>
      <w:r>
        <w:rPr>
          <w:rFonts w:hint="eastAsia" w:asciiTheme="minorEastAsia" w:hAnsiTheme="minorEastAsia" w:eastAsiaTheme="minorEastAsia"/>
          <w:sz w:val="21"/>
          <w:szCs w:val="21"/>
        </w:rPr>
        <w:t>、质疑与接收</w:t>
      </w:r>
      <w:bookmarkEnd w:id="531"/>
      <w:bookmarkEnd w:id="532"/>
      <w:bookmarkEnd w:id="533"/>
      <w:bookmarkEnd w:id="534"/>
      <w:bookmarkEnd w:id="535"/>
      <w:bookmarkEnd w:id="536"/>
      <w:bookmarkEnd w:id="537"/>
      <w:bookmarkEnd w:id="538"/>
      <w:bookmarkEnd w:id="539"/>
      <w:bookmarkEnd w:id="540"/>
      <w:bookmarkEnd w:id="541"/>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35.1</w:t>
      </w:r>
      <w:r>
        <w:rPr>
          <w:rFonts w:hint="eastAsia" w:asciiTheme="minorEastAsia" w:hAnsiTheme="minorEastAsia" w:eastAsiaTheme="minorEastAsia"/>
          <w:szCs w:val="21"/>
        </w:rPr>
        <w:t>供应商认为磋商文件、磋商过程和成交结果使自己的权益受到损害的，可以根据《中华人民共和国政府采购法》、《中华人民共和国政府采购法实施条例》和《政府采购质疑和投诉办法》的有关规定，依法向采购人或其委托的招标采购代理机构提出质疑。其中，对磋商文件提出质疑的，应在获取磋商文件之日起7个工作日内提出。除上述法规规定材料外，还应提供在商丘市公共资源交易平台该项目报名成功页面打印件（显示报名时间）。</w:t>
      </w:r>
    </w:p>
    <w:p>
      <w:pPr>
        <w:spacing w:line="32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35.2</w:t>
      </w:r>
      <w:r>
        <w:rPr>
          <w:rFonts w:hint="eastAsia" w:asciiTheme="minorEastAsia" w:hAnsiTheme="minorEastAsia" w:eastAsiaTheme="minorEastAsia"/>
          <w:szCs w:val="21"/>
        </w:rPr>
        <w:t>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3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超出法定质疑期的、重复提出的、分次提出的或内容、形式不符合《政府采购质疑和投诉办法》的，质疑供应商将依法承担不利后果。</w:t>
      </w:r>
    </w:p>
    <w:p>
      <w:pPr>
        <w:rPr>
          <w:rFonts w:asciiTheme="minorEastAsia" w:hAnsiTheme="minorEastAsia" w:eastAsiaTheme="minorEastAsia"/>
        </w:rPr>
      </w:pPr>
      <w:r>
        <w:rPr>
          <w:rFonts w:asciiTheme="minorEastAsia" w:hAnsiTheme="minorEastAsia" w:eastAsiaTheme="minorEastAsia"/>
        </w:rPr>
        <w:br w:type="page"/>
      </w:r>
    </w:p>
    <w:p>
      <w:pPr>
        <w:pStyle w:val="4"/>
        <w:numPr>
          <w:ilvl w:val="0"/>
          <w:numId w:val="0"/>
        </w:numPr>
        <w:spacing w:before="0" w:after="0" w:line="240" w:lineRule="atLeast"/>
        <w:jc w:val="center"/>
        <w:rPr>
          <w:rFonts w:cs="黑体" w:asciiTheme="minorEastAsia" w:hAnsiTheme="minorEastAsia" w:eastAsiaTheme="minorEastAsia"/>
        </w:rPr>
      </w:pPr>
      <w:bookmarkStart w:id="542" w:name="_Toc5448"/>
      <w:bookmarkStart w:id="543" w:name="_Toc22219_WPSOffice_Level1"/>
      <w:bookmarkStart w:id="544" w:name="_Toc29200"/>
      <w:bookmarkStart w:id="545" w:name="_Toc531517336"/>
      <w:bookmarkStart w:id="546" w:name="_Toc17630"/>
      <w:bookmarkStart w:id="547" w:name="_Toc13818"/>
      <w:r>
        <w:rPr>
          <w:rFonts w:hint="eastAsia" w:cs="黑体" w:asciiTheme="minorEastAsia" w:hAnsiTheme="minorEastAsia" w:eastAsiaTheme="minorEastAsia"/>
        </w:rPr>
        <w:t>第三章</w:t>
      </w:r>
      <w:bookmarkStart w:id="548" w:name="_Toc515647802"/>
      <w:bookmarkStart w:id="549" w:name="_Toc728"/>
      <w:bookmarkStart w:id="550" w:name="_Toc702"/>
      <w:bookmarkStart w:id="551" w:name="_Toc216582812"/>
      <w:bookmarkStart w:id="552" w:name="_Toc1711"/>
      <w:r>
        <w:rPr>
          <w:rFonts w:hint="eastAsia" w:cs="黑体" w:asciiTheme="minorEastAsia" w:hAnsiTheme="minorEastAsia" w:eastAsiaTheme="minorEastAsia"/>
        </w:rPr>
        <w:t>响应文件内容及格式</w:t>
      </w:r>
      <w:bookmarkEnd w:id="542"/>
      <w:bookmarkEnd w:id="543"/>
      <w:bookmarkEnd w:id="544"/>
      <w:bookmarkEnd w:id="545"/>
      <w:bookmarkEnd w:id="546"/>
      <w:bookmarkEnd w:id="547"/>
      <w:bookmarkEnd w:id="548"/>
      <w:bookmarkEnd w:id="549"/>
      <w:bookmarkEnd w:id="550"/>
      <w:bookmarkEnd w:id="551"/>
      <w:bookmarkEnd w:id="552"/>
    </w:p>
    <w:p>
      <w:pPr>
        <w:tabs>
          <w:tab w:val="left" w:pos="5580"/>
        </w:tabs>
        <w:spacing w:line="240" w:lineRule="atLeast"/>
        <w:ind w:firstLine="424" w:firstLineChars="177"/>
        <w:rPr>
          <w:rFonts w:asciiTheme="minorEastAsia" w:hAnsiTheme="minorEastAsia" w:eastAsiaTheme="minorEastAsia"/>
          <w:sz w:val="24"/>
        </w:rPr>
      </w:pPr>
    </w:p>
    <w:p>
      <w:pPr>
        <w:tabs>
          <w:tab w:val="left" w:pos="5580"/>
        </w:tabs>
        <w:spacing w:line="440" w:lineRule="exact"/>
        <w:ind w:left="1" w:firstLine="493" w:firstLineChars="235"/>
        <w:rPr>
          <w:rFonts w:asciiTheme="minorEastAsia" w:hAnsiTheme="minorEastAsia" w:eastAsiaTheme="minorEastAsia"/>
          <w:szCs w:val="21"/>
        </w:rPr>
      </w:pPr>
      <w:r>
        <w:rPr>
          <w:rFonts w:hint="eastAsia" w:asciiTheme="minorEastAsia" w:hAnsiTheme="minorEastAsia" w:eastAsiaTheme="minorEastAsia"/>
          <w:szCs w:val="21"/>
        </w:rPr>
        <w:t>说明：</w:t>
      </w:r>
    </w:p>
    <w:p>
      <w:pPr>
        <w:tabs>
          <w:tab w:val="left" w:pos="5580"/>
        </w:tabs>
        <w:spacing w:line="440" w:lineRule="exact"/>
        <w:ind w:left="1" w:firstLine="493" w:firstLineChars="235"/>
        <w:rPr>
          <w:rFonts w:asciiTheme="minorEastAsia" w:hAnsiTheme="minorEastAsia" w:eastAsiaTheme="minorEastAsia"/>
          <w:szCs w:val="21"/>
        </w:rPr>
      </w:pPr>
      <w:r>
        <w:rPr>
          <w:rFonts w:hint="eastAsia" w:asciiTheme="minorEastAsia" w:hAnsiTheme="minorEastAsia" w:eastAsiaTheme="minorEastAsia"/>
          <w:szCs w:val="21"/>
        </w:rPr>
        <w:t>1、本章第一部分资格证明材料和第二部分符合性证明材料为磋商响应文件必备材料，且该部分材料磋商文件要求签字或盖章的应签字或盖章，否则将被认定为</w:t>
      </w:r>
      <w:r>
        <w:rPr>
          <w:rFonts w:hint="eastAsia" w:asciiTheme="minorEastAsia" w:hAnsiTheme="minorEastAsia" w:eastAsiaTheme="minorEastAsia"/>
          <w:b/>
          <w:szCs w:val="21"/>
        </w:rPr>
        <w:t>无效响应</w:t>
      </w:r>
      <w:r>
        <w:rPr>
          <w:rFonts w:hint="eastAsia" w:asciiTheme="minorEastAsia" w:hAnsiTheme="minorEastAsia" w:eastAsiaTheme="minorEastAsia"/>
          <w:szCs w:val="21"/>
        </w:rPr>
        <w:t>。</w:t>
      </w:r>
    </w:p>
    <w:p>
      <w:pPr>
        <w:tabs>
          <w:tab w:val="left" w:pos="5580"/>
        </w:tabs>
        <w:spacing w:line="440" w:lineRule="exact"/>
        <w:ind w:left="1" w:firstLine="493" w:firstLineChars="235"/>
        <w:rPr>
          <w:rFonts w:asciiTheme="minorEastAsia" w:hAnsiTheme="minorEastAsia" w:eastAsiaTheme="minorEastAsia"/>
          <w:szCs w:val="21"/>
        </w:rPr>
      </w:pPr>
      <w:r>
        <w:rPr>
          <w:rFonts w:hint="eastAsia" w:asciiTheme="minorEastAsia" w:hAnsiTheme="minorEastAsia" w:eastAsiaTheme="minorEastAsia"/>
          <w:szCs w:val="21"/>
        </w:rPr>
        <w:t>2、本章第三部分其他材料为供应商认为能提高磋商小组对其评价而提供的材料，应包括但不限于具体评审因素中要求提供的证明材料，如第二部分符合性证明材料已体现的评审因素证明材料在此部分不要求重复提供。</w:t>
      </w:r>
    </w:p>
    <w:p>
      <w:pPr>
        <w:tabs>
          <w:tab w:val="left" w:pos="5580"/>
        </w:tabs>
        <w:spacing w:line="440" w:lineRule="exact"/>
        <w:ind w:left="1" w:firstLine="493" w:firstLineChars="235"/>
        <w:rPr>
          <w:rFonts w:asciiTheme="minorEastAsia" w:hAnsiTheme="minorEastAsia" w:eastAsiaTheme="minorEastAsia"/>
          <w:szCs w:val="21"/>
        </w:rPr>
      </w:pPr>
      <w:r>
        <w:rPr>
          <w:rFonts w:hint="eastAsia" w:asciiTheme="minorEastAsia" w:hAnsiTheme="minorEastAsia" w:eastAsiaTheme="minorEastAsia"/>
          <w:szCs w:val="21"/>
        </w:rPr>
        <w:t>3、本章格式仅供供应商参考，如供应商磋商响应文件中该部分内容要素具备而仅与本章所制格式不一致的、采用综合评分法时磋商小组可在评分时以磋商文件不规范予以扣分处理、不作为</w:t>
      </w:r>
      <w:r>
        <w:rPr>
          <w:rFonts w:hint="eastAsia" w:asciiTheme="minorEastAsia" w:hAnsiTheme="minorEastAsia" w:eastAsiaTheme="minorEastAsia"/>
          <w:b/>
          <w:szCs w:val="21"/>
        </w:rPr>
        <w:t>无效响应</w:t>
      </w:r>
      <w:r>
        <w:rPr>
          <w:rFonts w:hint="eastAsia" w:asciiTheme="minorEastAsia" w:hAnsiTheme="minorEastAsia" w:eastAsiaTheme="minorEastAsia"/>
          <w:szCs w:val="21"/>
        </w:rPr>
        <w:t>处理。</w:t>
      </w:r>
    </w:p>
    <w:p>
      <w:pPr>
        <w:tabs>
          <w:tab w:val="left" w:pos="5580"/>
        </w:tabs>
        <w:spacing w:line="440" w:lineRule="exact"/>
        <w:ind w:left="1" w:firstLine="493" w:firstLineChars="235"/>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、本章所制磋商文件格式有关表格中的备注栏、由供应商根据自身情况作解释性说明、不作为必填项。</w:t>
      </w:r>
    </w:p>
    <w:p>
      <w:pPr>
        <w:widowControl/>
        <w:jc w:val="left"/>
        <w:rPr>
          <w:rFonts w:cs="黑体" w:asciiTheme="minorEastAsia" w:hAnsiTheme="minorEastAsia" w:eastAsiaTheme="minorEastAsia"/>
          <w:b/>
          <w:bCs/>
          <w:sz w:val="32"/>
          <w:szCs w:val="32"/>
        </w:rPr>
      </w:pPr>
      <w:r>
        <w:rPr>
          <w:rFonts w:cs="黑体" w:asciiTheme="minorEastAsia" w:hAnsiTheme="minorEastAsia" w:eastAsiaTheme="minorEastAsia"/>
          <w:b/>
          <w:bCs/>
          <w:sz w:val="32"/>
          <w:szCs w:val="32"/>
        </w:rPr>
        <w:br w:type="page"/>
      </w:r>
    </w:p>
    <w:p>
      <w:pPr>
        <w:spacing w:line="360" w:lineRule="auto"/>
        <w:jc w:val="left"/>
        <w:outlineLvl w:val="2"/>
        <w:rPr>
          <w:rFonts w:cs="仿宋" w:asciiTheme="minorEastAsia" w:hAnsiTheme="minorEastAsia" w:eastAsiaTheme="minorEastAsia"/>
          <w:b/>
          <w:bCs/>
          <w:sz w:val="28"/>
          <w:szCs w:val="28"/>
        </w:rPr>
      </w:pPr>
      <w:bookmarkStart w:id="553" w:name="_Toc69304358"/>
      <w:bookmarkStart w:id="554" w:name="_Toc13605"/>
      <w:r>
        <w:rPr>
          <w:rFonts w:hint="eastAsia" w:cs="仿宋" w:asciiTheme="minorEastAsia" w:hAnsiTheme="minorEastAsia" w:eastAsiaTheme="minorEastAsia"/>
          <w:b/>
          <w:bCs/>
          <w:sz w:val="28"/>
          <w:szCs w:val="28"/>
        </w:rPr>
        <w:t>封面：</w:t>
      </w:r>
      <w:bookmarkEnd w:id="553"/>
      <w:bookmarkEnd w:id="554"/>
    </w:p>
    <w:p>
      <w:pPr>
        <w:jc w:val="center"/>
        <w:rPr>
          <w:rFonts w:asciiTheme="minorEastAsia" w:hAnsiTheme="minorEastAsia" w:eastAsiaTheme="minorEastAsia"/>
          <w:sz w:val="28"/>
          <w:szCs w:val="28"/>
        </w:rPr>
      </w:pPr>
    </w:p>
    <w:p>
      <w:pPr>
        <w:pStyle w:val="47"/>
        <w:ind w:firstLine="210"/>
        <w:rPr>
          <w:rFonts w:asciiTheme="minorEastAsia" w:hAnsiTheme="minorEastAsia" w:eastAsiaTheme="minorEastAsia"/>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项目名称）</w:t>
      </w: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48"/>
          <w:szCs w:val="48"/>
        </w:rPr>
      </w:pPr>
      <w:r>
        <w:rPr>
          <w:rFonts w:hint="eastAsia" w:asciiTheme="minorEastAsia" w:hAnsiTheme="minorEastAsia" w:eastAsiaTheme="minorEastAsia"/>
          <w:sz w:val="48"/>
          <w:szCs w:val="48"/>
        </w:rPr>
        <w:t>响应</w:t>
      </w:r>
      <w:r>
        <w:rPr>
          <w:rFonts w:asciiTheme="minorEastAsia" w:hAnsiTheme="minorEastAsia" w:eastAsiaTheme="minorEastAsia"/>
          <w:sz w:val="48"/>
          <w:szCs w:val="48"/>
        </w:rPr>
        <w:t>文件</w:t>
      </w:r>
    </w:p>
    <w:p>
      <w:pPr>
        <w:spacing w:line="400" w:lineRule="exact"/>
        <w:rPr>
          <w:rFonts w:cs="宋体" w:asciiTheme="minorEastAsia" w:hAnsiTheme="minorEastAsia" w:eastAsiaTheme="minorEastAsia"/>
          <w:kern w:val="0"/>
          <w:szCs w:val="21"/>
        </w:rPr>
      </w:pPr>
    </w:p>
    <w:p>
      <w:pPr>
        <w:pStyle w:val="20"/>
        <w:rPr>
          <w:rFonts w:asciiTheme="minorEastAsia" w:hAnsiTheme="minorEastAsia" w:eastAsiaTheme="minorEastAsia"/>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rPr>
          <w:rFonts w:asciiTheme="minorEastAsia" w:hAnsiTheme="minorEastAsia" w:eastAsiaTheme="minorEastAsia"/>
          <w:sz w:val="28"/>
          <w:szCs w:val="28"/>
        </w:rPr>
      </w:pPr>
    </w:p>
    <w:p>
      <w:pPr>
        <w:spacing w:line="400" w:lineRule="exact"/>
        <w:jc w:val="center"/>
        <w:rPr>
          <w:rFonts w:asciiTheme="minorEastAsia" w:hAnsiTheme="minorEastAsia" w:eastAsiaTheme="minorEastAsia"/>
          <w:sz w:val="28"/>
          <w:szCs w:val="28"/>
          <w:u w:val="single"/>
        </w:rPr>
      </w:pPr>
      <w:r>
        <w:rPr>
          <w:rFonts w:hint="eastAsia" w:asciiTheme="minorEastAsia" w:hAnsiTheme="minorEastAsia" w:eastAsiaTheme="minorEastAsia"/>
          <w:sz w:val="28"/>
          <w:szCs w:val="28"/>
        </w:rPr>
        <w:t>供应商</w:t>
      </w:r>
      <w:r>
        <w:rPr>
          <w:rFonts w:asciiTheme="minorEastAsia" w:hAnsiTheme="minorEastAsia" w:eastAsiaTheme="minorEastAsia"/>
          <w:sz w:val="28"/>
          <w:szCs w:val="28"/>
        </w:rPr>
        <w:t>：</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（盖单位章）</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法定代表人</w:t>
      </w:r>
      <w:r>
        <w:rPr>
          <w:rFonts w:hint="eastAsia" w:asciiTheme="minorEastAsia" w:hAnsiTheme="minorEastAsia" w:eastAsiaTheme="minorEastAsia"/>
          <w:sz w:val="28"/>
          <w:szCs w:val="28"/>
        </w:rPr>
        <w:t>或</w:t>
      </w:r>
      <w:r>
        <w:rPr>
          <w:rFonts w:asciiTheme="minorEastAsia" w:hAnsiTheme="minorEastAsia" w:eastAsiaTheme="minorEastAsia"/>
          <w:sz w:val="28"/>
          <w:szCs w:val="28"/>
        </w:rPr>
        <w:t>其授权委托人：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（签字）</w:t>
      </w:r>
    </w:p>
    <w:p>
      <w:pPr>
        <w:spacing w:line="400" w:lineRule="exact"/>
        <w:jc w:val="center"/>
        <w:rPr>
          <w:rFonts w:asciiTheme="minorEastAsia" w:hAnsiTheme="minorEastAsia" w:eastAsiaTheme="minorEastAsia"/>
          <w:sz w:val="28"/>
          <w:szCs w:val="28"/>
        </w:rPr>
      </w:pP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日</w:t>
      </w:r>
    </w:p>
    <w:p>
      <w:pPr>
        <w:spacing w:line="360" w:lineRule="auto"/>
        <w:ind w:firstLine="480" w:firstLineChars="200"/>
        <w:rPr>
          <w:rFonts w:asciiTheme="minorEastAsia" w:hAnsiTheme="minorEastAsia" w:eastAsiaTheme="minorEastAsia"/>
          <w:sz w:val="24"/>
        </w:rPr>
      </w:pPr>
    </w:p>
    <w:p>
      <w:pPr>
        <w:widowControl/>
        <w:jc w:val="left"/>
        <w:rPr>
          <w:rFonts w:cs="黑体" w:asciiTheme="minorEastAsia" w:hAnsiTheme="minorEastAsia" w:eastAsiaTheme="minorEastAsia"/>
          <w:b/>
          <w:bCs/>
          <w:sz w:val="32"/>
          <w:szCs w:val="32"/>
        </w:rPr>
      </w:pPr>
      <w:r>
        <w:rPr>
          <w:rFonts w:cs="黑体" w:asciiTheme="minorEastAsia" w:hAnsiTheme="minorEastAsia" w:eastAsiaTheme="minorEastAsia"/>
          <w:b/>
          <w:bCs/>
          <w:sz w:val="32"/>
          <w:szCs w:val="32"/>
        </w:rPr>
        <w:br w:type="page"/>
      </w:r>
    </w:p>
    <w:p>
      <w:pPr>
        <w:spacing w:line="360" w:lineRule="auto"/>
        <w:jc w:val="center"/>
        <w:outlineLvl w:val="2"/>
        <w:rPr>
          <w:rFonts w:cs="仿宋" w:asciiTheme="minorEastAsia" w:hAnsiTheme="minorEastAsia" w:eastAsiaTheme="minorEastAsia"/>
          <w:b/>
          <w:bCs/>
          <w:sz w:val="28"/>
          <w:szCs w:val="28"/>
        </w:rPr>
      </w:pPr>
      <w:bookmarkStart w:id="555" w:name="_Toc3519"/>
      <w:r>
        <w:rPr>
          <w:rFonts w:hint="eastAsia" w:cs="仿宋" w:asciiTheme="minorEastAsia" w:hAnsiTheme="minorEastAsia" w:eastAsiaTheme="minorEastAsia"/>
          <w:b/>
          <w:bCs/>
          <w:sz w:val="28"/>
          <w:szCs w:val="28"/>
        </w:rPr>
        <w:t>目录</w:t>
      </w:r>
      <w:bookmarkEnd w:id="555"/>
    </w:p>
    <w:p>
      <w:pPr>
        <w:widowControl/>
        <w:jc w:val="left"/>
        <w:rPr>
          <w:rFonts w:cs="仿宋" w:asciiTheme="minorEastAsia" w:hAnsiTheme="minorEastAsia" w:eastAsiaTheme="minorEastAsia"/>
          <w:b/>
          <w:bCs/>
          <w:sz w:val="32"/>
          <w:szCs w:val="32"/>
        </w:rPr>
      </w:pPr>
      <w:bookmarkStart w:id="556" w:name="_Toc20698_WPSOffice_Level2"/>
      <w:bookmarkStart w:id="557" w:name="_Toc20320"/>
      <w:r>
        <w:rPr>
          <w:rFonts w:cs="仿宋" w:asciiTheme="minorEastAsia" w:hAnsiTheme="minorEastAsia" w:eastAsiaTheme="minorEastAsia"/>
          <w:b/>
          <w:bCs/>
          <w:sz w:val="32"/>
          <w:szCs w:val="32"/>
        </w:rPr>
        <w:br w:type="page"/>
      </w:r>
    </w:p>
    <w:p>
      <w:pPr>
        <w:tabs>
          <w:tab w:val="left" w:pos="5580"/>
        </w:tabs>
        <w:spacing w:line="240" w:lineRule="atLeast"/>
        <w:ind w:left="1" w:firstLine="755" w:firstLineChars="235"/>
        <w:jc w:val="center"/>
        <w:outlineLvl w:val="1"/>
        <w:rPr>
          <w:rFonts w:cs="仿宋" w:asciiTheme="minorEastAsia" w:hAnsiTheme="minorEastAsia" w:eastAsiaTheme="minorEastAsia"/>
          <w:sz w:val="24"/>
        </w:rPr>
      </w:pPr>
      <w:bookmarkStart w:id="558" w:name="_Toc4364"/>
      <w:r>
        <w:rPr>
          <w:rFonts w:hint="eastAsia" w:cs="仿宋" w:asciiTheme="minorEastAsia" w:hAnsiTheme="minorEastAsia" w:eastAsiaTheme="minorEastAsia"/>
          <w:b/>
          <w:bCs/>
          <w:sz w:val="32"/>
          <w:szCs w:val="32"/>
        </w:rPr>
        <w:t>第一部分  资料性证明材料</w:t>
      </w:r>
      <w:bookmarkEnd w:id="556"/>
      <w:bookmarkEnd w:id="557"/>
      <w:bookmarkEnd w:id="558"/>
    </w:p>
    <w:p>
      <w:pPr>
        <w:spacing w:line="360" w:lineRule="auto"/>
        <w:jc w:val="center"/>
        <w:outlineLvl w:val="2"/>
        <w:rPr>
          <w:rFonts w:ascii="宋体" w:hAnsi="宋体" w:cs="仿宋"/>
          <w:b/>
          <w:bCs/>
          <w:sz w:val="28"/>
          <w:szCs w:val="28"/>
        </w:rPr>
      </w:pPr>
      <w:bookmarkStart w:id="559" w:name="_Toc32454"/>
      <w:bookmarkStart w:id="560" w:name="_Toc69304361"/>
      <w:bookmarkStart w:id="561" w:name="_Toc18588817"/>
      <w:bookmarkStart w:id="562" w:name="_Toc47222885"/>
      <w:bookmarkStart w:id="563" w:name="_Toc515647805"/>
      <w:bookmarkStart w:id="564" w:name="_Toc32003"/>
      <w:bookmarkStart w:id="565" w:name="_Toc29899"/>
      <w:bookmarkStart w:id="566" w:name="_Toc11728"/>
      <w:bookmarkStart w:id="567" w:name="_Toc24599"/>
      <w:bookmarkStart w:id="568" w:name="_Toc5459"/>
      <w:bookmarkStart w:id="569" w:name="_Toc531517339"/>
      <w:bookmarkStart w:id="570" w:name="_Toc17577"/>
      <w:bookmarkStart w:id="571" w:name="_Toc480942349"/>
      <w:bookmarkStart w:id="572" w:name="_Ref467988698"/>
      <w:bookmarkStart w:id="573" w:name="_Toc520356217"/>
      <w:bookmarkStart w:id="574" w:name="_Toc216582813"/>
      <w:r>
        <w:rPr>
          <w:rFonts w:hint="eastAsia" w:ascii="宋体" w:hAnsi="宋体" w:cs="仿宋"/>
          <w:b/>
          <w:bCs/>
          <w:sz w:val="28"/>
          <w:szCs w:val="28"/>
        </w:rPr>
        <w:t>1、开标一览表</w:t>
      </w:r>
      <w:bookmarkEnd w:id="559"/>
      <w:bookmarkEnd w:id="560"/>
    </w:p>
    <w:p>
      <w:pPr>
        <w:spacing w:line="360" w:lineRule="auto"/>
        <w:jc w:val="center"/>
        <w:outlineLvl w:val="2"/>
        <w:rPr>
          <w:rFonts w:ascii="宋体" w:hAnsi="宋体" w:cs="仿宋"/>
          <w:sz w:val="28"/>
          <w:szCs w:val="28"/>
        </w:rPr>
      </w:pPr>
      <w:bookmarkStart w:id="575" w:name="_Toc12779"/>
      <w:bookmarkStart w:id="576" w:name="_Toc69304362"/>
      <w:r>
        <w:rPr>
          <w:rFonts w:hint="eastAsia" w:ascii="宋体" w:hAnsi="宋体" w:cs="仿宋"/>
          <w:b/>
          <w:bCs/>
          <w:sz w:val="28"/>
          <w:szCs w:val="28"/>
        </w:rPr>
        <w:t>报价一览表</w:t>
      </w:r>
      <w:bookmarkEnd w:id="561"/>
      <w:bookmarkEnd w:id="562"/>
      <w:r>
        <w:rPr>
          <w:rFonts w:hint="eastAsia" w:hAnsi="宋体"/>
          <w:b/>
          <w:sz w:val="28"/>
        </w:rPr>
        <w:t>（第一轮报价）</w:t>
      </w:r>
      <w:bookmarkEnd w:id="575"/>
      <w:bookmarkEnd w:id="576"/>
    </w:p>
    <w:tbl>
      <w:tblPr>
        <w:tblStyle w:val="48"/>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1333"/>
        <w:gridCol w:w="1602"/>
        <w:gridCol w:w="1145"/>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bookmarkStart w:id="577" w:name="OLE_LINK5"/>
            <w:r>
              <w:rPr>
                <w:rFonts w:hint="eastAsia" w:ascii="宋体" w:hAnsi="宋体"/>
                <w:szCs w:val="21"/>
              </w:rPr>
              <w:t>项目名称</w:t>
            </w:r>
          </w:p>
        </w:tc>
        <w:tc>
          <w:tcPr>
            <w:tcW w:w="2935" w:type="dxa"/>
            <w:gridSpan w:val="2"/>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szCs w:val="21"/>
              </w:rPr>
              <w:t xml:space="preserve"> </w:t>
            </w: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采购编号</w:t>
            </w:r>
          </w:p>
        </w:tc>
        <w:tc>
          <w:tcPr>
            <w:tcW w:w="1607"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磋商范围</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磋商报价</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szCs w:val="21"/>
              </w:rPr>
              <w:t xml:space="preserve">大写：   </w:t>
            </w:r>
          </w:p>
          <w:p>
            <w:pPr>
              <w:adjustRightInd w:val="0"/>
              <w:textAlignment w:val="baseline"/>
              <w:rPr>
                <w:rFonts w:ascii="宋体" w:hAnsi="宋体"/>
                <w:szCs w:val="21"/>
              </w:rPr>
            </w:pPr>
            <w:r>
              <w:rPr>
                <w:rFonts w:hint="eastAsia" w:ascii="宋体" w:hAnsi="宋体"/>
                <w:szCs w:val="21"/>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Cs w:val="21"/>
              </w:rPr>
              <w:t>服务周期</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spacing w:line="360" w:lineRule="atLeas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cs="宋体"/>
                <w:szCs w:val="21"/>
              </w:rPr>
              <w:t>质量</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rPr>
              <w:t>磋商有效期</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41" w:type="dxa"/>
            <w:vMerge w:val="restart"/>
            <w:tcBorders>
              <w:top w:val="single" w:color="auto" w:sz="4" w:space="0"/>
              <w:left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项目负责人</w:t>
            </w:r>
          </w:p>
        </w:tc>
        <w:tc>
          <w:tcPr>
            <w:tcW w:w="1333" w:type="dxa"/>
            <w:tcBorders>
              <w:top w:val="single" w:color="auto" w:sz="4" w:space="0"/>
              <w:left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姓名</w:t>
            </w:r>
          </w:p>
        </w:tc>
        <w:tc>
          <w:tcPr>
            <w:tcW w:w="160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证书名称</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1" w:type="dxa"/>
            <w:vMerge w:val="continue"/>
            <w:tcBorders>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p>
        </w:tc>
        <w:tc>
          <w:tcPr>
            <w:tcW w:w="1333" w:type="dxa"/>
            <w:tcBorders>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p>
        </w:tc>
        <w:tc>
          <w:tcPr>
            <w:tcW w:w="275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供应商注册地址</w:t>
            </w:r>
          </w:p>
        </w:tc>
        <w:tc>
          <w:tcPr>
            <w:tcW w:w="5687" w:type="dxa"/>
            <w:gridSpan w:val="4"/>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联系人姓名</w:t>
            </w:r>
          </w:p>
        </w:tc>
        <w:tc>
          <w:tcPr>
            <w:tcW w:w="1333"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r>
              <w:rPr>
                <w:rFonts w:hint="eastAsia" w:ascii="宋体" w:hAnsi="宋体"/>
                <w:szCs w:val="21"/>
              </w:rPr>
              <w:t xml:space="preserve"> </w:t>
            </w:r>
          </w:p>
        </w:tc>
        <w:tc>
          <w:tcPr>
            <w:tcW w:w="160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联系电话</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428" w:type="dxa"/>
            <w:gridSpan w:val="5"/>
            <w:tcBorders>
              <w:top w:val="single" w:color="auto" w:sz="4" w:space="0"/>
              <w:left w:val="single" w:color="auto" w:sz="4" w:space="0"/>
              <w:bottom w:val="single" w:color="auto" w:sz="4" w:space="0"/>
              <w:right w:val="single" w:color="auto" w:sz="4" w:space="0"/>
            </w:tcBorders>
          </w:tcPr>
          <w:p>
            <w:pPr>
              <w:adjustRightInd w:val="0"/>
              <w:textAlignment w:val="baseline"/>
              <w:rPr>
                <w:rFonts w:ascii="宋体" w:hAnsi="宋体"/>
              </w:rPr>
            </w:pPr>
            <w:r>
              <w:rPr>
                <w:rFonts w:hint="eastAsia" w:ascii="宋体" w:hAnsi="宋体"/>
                <w:szCs w:val="21"/>
              </w:rPr>
              <w:t>备注：</w:t>
            </w:r>
          </w:p>
        </w:tc>
      </w:tr>
    </w:tbl>
    <w:p>
      <w:pPr>
        <w:spacing w:line="360" w:lineRule="auto"/>
        <w:ind w:firstLine="420" w:firstLineChars="200"/>
        <w:rPr>
          <w:rFonts w:cs="仿宋" w:asciiTheme="minorEastAsia" w:hAnsiTheme="minorEastAsia" w:eastAsiaTheme="minorEastAsia"/>
          <w:szCs w:val="21"/>
        </w:rPr>
      </w:pPr>
    </w:p>
    <w:p>
      <w:pPr>
        <w:spacing w:line="360" w:lineRule="auto"/>
        <w:ind w:firstLine="2520" w:firstLineChars="1200"/>
        <w:rPr>
          <w:rFonts w:hint="eastAsia" w:cs="仿宋" w:asciiTheme="minorEastAsia" w:hAnsiTheme="minorEastAsia" w:eastAsiaTheme="minorEastAsia"/>
          <w:szCs w:val="21"/>
        </w:rPr>
      </w:pPr>
    </w:p>
    <w:p>
      <w:pPr>
        <w:spacing w:line="360" w:lineRule="auto"/>
        <w:ind w:firstLine="2520" w:firstLineChars="1200"/>
        <w:rPr>
          <w:rFonts w:hint="eastAsia" w:cs="仿宋" w:asciiTheme="minorEastAsia" w:hAnsiTheme="minorEastAsia" w:eastAsiaTheme="minorEastAsia"/>
          <w:szCs w:val="21"/>
        </w:rPr>
      </w:pPr>
    </w:p>
    <w:p>
      <w:pPr>
        <w:spacing w:line="360" w:lineRule="auto"/>
        <w:ind w:firstLine="2520" w:firstLineChars="1200"/>
        <w:rPr>
          <w:rFonts w:hint="eastAsia" w:cs="仿宋" w:asciiTheme="minorEastAsia" w:hAnsiTheme="minorEastAsia" w:eastAsiaTheme="minorEastAsia"/>
          <w:szCs w:val="21"/>
        </w:rPr>
      </w:pPr>
    </w:p>
    <w:p>
      <w:pPr>
        <w:spacing w:line="360" w:lineRule="auto"/>
        <w:ind w:firstLine="2520" w:firstLineChars="1200"/>
        <w:rPr>
          <w:rFonts w:hint="eastAsia" w:cs="仿宋" w:asciiTheme="minorEastAsia" w:hAnsiTheme="minorEastAsia" w:eastAsiaTheme="minorEastAsia"/>
          <w:szCs w:val="21"/>
        </w:rPr>
      </w:pPr>
    </w:p>
    <w:p>
      <w:pPr>
        <w:spacing w:line="360" w:lineRule="auto"/>
        <w:ind w:firstLine="2520" w:firstLineChars="1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供应商名称：（盖章）        </w:t>
      </w:r>
    </w:p>
    <w:p>
      <w:pPr>
        <w:spacing w:line="360" w:lineRule="auto"/>
        <w:ind w:firstLine="2520" w:firstLineChars="1200"/>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法定代表人或被授权人：（签字或盖章）</w:t>
      </w:r>
      <w:bookmarkEnd w:id="577"/>
    </w:p>
    <w:p>
      <w:pPr>
        <w:spacing w:line="360" w:lineRule="auto"/>
        <w:jc w:val="center"/>
        <w:rPr>
          <w:rFonts w:cs="仿宋" w:asciiTheme="minorEastAsia" w:hAnsiTheme="minorEastAsia" w:eastAsiaTheme="minorEastAsia"/>
          <w:sz w:val="28"/>
          <w:szCs w:val="28"/>
        </w:rPr>
      </w:pPr>
      <w:r>
        <w:rPr>
          <w:rFonts w:hint="eastAsia" w:cs="仿宋" w:asciiTheme="minorEastAsia" w:hAnsiTheme="minorEastAsia" w:eastAsiaTheme="minorEastAsia"/>
          <w:szCs w:val="21"/>
        </w:rPr>
        <w:t xml:space="preserve">                                          年   月  日   </w:t>
      </w:r>
    </w:p>
    <w:p>
      <w:pPr>
        <w:spacing w:line="360" w:lineRule="auto"/>
        <w:jc w:val="center"/>
        <w:outlineLvl w:val="2"/>
        <w:rPr>
          <w:rFonts w:cs="仿宋" w:asciiTheme="minorEastAsia" w:hAnsiTheme="minorEastAsia" w:eastAsiaTheme="minorEastAsia"/>
          <w:b/>
          <w:bCs/>
          <w:sz w:val="28"/>
          <w:szCs w:val="28"/>
        </w:rPr>
      </w:pPr>
      <w:r>
        <w:rPr>
          <w:rFonts w:hint="eastAsia" w:cs="仿宋" w:asciiTheme="minorEastAsia" w:hAnsiTheme="minorEastAsia" w:eastAsiaTheme="minorEastAsia"/>
          <w:sz w:val="28"/>
          <w:szCs w:val="28"/>
        </w:rPr>
        <w:br w:type="page"/>
      </w:r>
      <w:bookmarkStart w:id="578" w:name="_Toc14835"/>
      <w:bookmarkStart w:id="579" w:name="_Toc45609952"/>
      <w:bookmarkStart w:id="580" w:name="_Toc23244255"/>
      <w:bookmarkStart w:id="581" w:name="_Toc69304363"/>
      <w:bookmarkStart w:id="582" w:name="_Toc44239070"/>
      <w:r>
        <w:rPr>
          <w:rFonts w:hint="eastAsia" w:cs="仿宋" w:asciiTheme="minorEastAsia" w:hAnsiTheme="minorEastAsia" w:eastAsiaTheme="minorEastAsia"/>
          <w:b/>
          <w:bCs/>
          <w:sz w:val="28"/>
          <w:szCs w:val="28"/>
        </w:rPr>
        <w:t>第二轮报价函</w:t>
      </w:r>
      <w:bookmarkEnd w:id="578"/>
      <w:bookmarkEnd w:id="579"/>
      <w:bookmarkEnd w:id="580"/>
      <w:bookmarkEnd w:id="581"/>
      <w:bookmarkEnd w:id="582"/>
    </w:p>
    <w:p>
      <w:pPr>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致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（采购人）</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1．根据已收到的</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（项目名称）竞争性磋商文件，现对该项目进行第二轮报价，该项目第二轮总报价为（大写）</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（小写：￥</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），并承担其任何质量缺陷等问题所造成的任何损失。</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2．如果我方成交，我方保证按照我方磋商响应文件中的相关内容完成</w:t>
      </w:r>
      <w:r>
        <w:rPr>
          <w:rFonts w:hint="eastAsia" w:cs="宋体" w:asciiTheme="minorEastAsia" w:hAnsiTheme="minorEastAsia" w:eastAsiaTheme="minorEastAsia"/>
          <w:szCs w:val="21"/>
          <w:lang w:val="en-US" w:eastAsia="zh-CN"/>
        </w:rPr>
        <w:t>服务</w:t>
      </w:r>
      <w:r>
        <w:rPr>
          <w:rFonts w:hint="eastAsia" w:cs="宋体" w:asciiTheme="minorEastAsia" w:hAnsiTheme="minorEastAsia" w:eastAsiaTheme="minorEastAsia"/>
          <w:szCs w:val="21"/>
        </w:rPr>
        <w:t>工作。</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3．除非另外达成协议并生效，贵方的成交结果通知书、响应文件、磋商过程中对响应文件做出的澄清、解释及本论报价函将成为约束我方的合同文件组成部分。</w:t>
      </w:r>
    </w:p>
    <w:p>
      <w:pPr>
        <w:pStyle w:val="22"/>
        <w:spacing w:line="500" w:lineRule="exact"/>
        <w:ind w:left="1" w:leftChars="0" w:firstLine="420" w:firstLineChars="200"/>
        <w:rPr>
          <w:rFonts w:cs="宋体" w:asciiTheme="minorEastAsia" w:hAnsiTheme="minorEastAsia" w:eastAsiaTheme="minorEastAsia"/>
          <w:szCs w:val="21"/>
        </w:rPr>
      </w:pP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供应商：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（全称）</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法定代表人或委托代理人：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（签字或盖章）</w:t>
      </w:r>
    </w:p>
    <w:p>
      <w:pPr>
        <w:pStyle w:val="22"/>
        <w:spacing w:line="500" w:lineRule="exact"/>
        <w:ind w:left="1"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日期：</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p>
    <w:p>
      <w:pPr>
        <w:pStyle w:val="22"/>
        <w:spacing w:line="500" w:lineRule="exact"/>
        <w:ind w:left="1" w:leftChars="0"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说明：第二轮报价函单独提交。</w:t>
      </w:r>
    </w:p>
    <w:p>
      <w:pPr>
        <w:spacing w:line="360" w:lineRule="auto"/>
        <w:ind w:firstLine="420" w:firstLineChars="200"/>
        <w:rPr>
          <w:rFonts w:cs="宋体" w:asciiTheme="minorEastAsia" w:hAnsiTheme="minorEastAsia" w:eastAsiaTheme="minorEastAsia"/>
          <w:szCs w:val="21"/>
        </w:rPr>
      </w:pPr>
    </w:p>
    <w:p>
      <w:pPr>
        <w:widowControl/>
        <w:jc w:val="left"/>
        <w:rPr>
          <w:rFonts w:cs="仿宋" w:asciiTheme="minorEastAsia" w:hAnsiTheme="minorEastAsia" w:eastAsiaTheme="minorEastAsia"/>
          <w:szCs w:val="21"/>
        </w:rPr>
      </w:pPr>
      <w:r>
        <w:rPr>
          <w:rFonts w:cs="仿宋" w:asciiTheme="minorEastAsia" w:hAnsiTheme="minorEastAsia" w:eastAsiaTheme="minorEastAsia"/>
          <w:szCs w:val="21"/>
        </w:rPr>
        <w:br w:type="page"/>
      </w:r>
    </w:p>
    <w:p>
      <w:pPr>
        <w:ind w:firstLine="4830" w:firstLineChars="2300"/>
        <w:rPr>
          <w:rFonts w:cs="仿宋" w:asciiTheme="minorEastAsia" w:hAnsiTheme="minorEastAsia" w:eastAsiaTheme="minorEastAsia"/>
          <w:szCs w:val="21"/>
        </w:rPr>
        <w:sectPr>
          <w:footerReference r:id="rId6" w:type="first"/>
          <w:footerReference r:id="rId5" w:type="even"/>
          <w:type w:val="continuous"/>
          <w:pgSz w:w="11906" w:h="16838"/>
          <w:pgMar w:top="1418" w:right="1418" w:bottom="1418" w:left="1701" w:header="851" w:footer="992" w:gutter="0"/>
          <w:cols w:space="720" w:num="1"/>
          <w:docGrid w:linePitch="312" w:charSpace="0"/>
        </w:sectPr>
      </w:pPr>
      <w:r>
        <w:rPr>
          <w:rFonts w:hint="eastAsia" w:cs="仿宋" w:asciiTheme="minorEastAsia" w:hAnsiTheme="minorEastAsia" w:eastAsiaTheme="minorEastAsia"/>
          <w:szCs w:val="21"/>
        </w:rPr>
        <w:t xml:space="preserve">  </w:t>
      </w:r>
    </w:p>
    <w:p>
      <w:pPr>
        <w:pStyle w:val="6"/>
        <w:spacing w:before="240" w:line="240" w:lineRule="atLeast"/>
        <w:rPr>
          <w:rFonts w:cs="仿宋" w:asciiTheme="minorEastAsia" w:hAnsiTheme="minorEastAsia" w:eastAsiaTheme="minorEastAsia"/>
          <w:sz w:val="28"/>
          <w:szCs w:val="28"/>
        </w:rPr>
      </w:pPr>
      <w:bookmarkStart w:id="583" w:name="_Toc14885"/>
      <w:r>
        <w:rPr>
          <w:rFonts w:hint="eastAsia" w:cs="仿宋" w:asciiTheme="minorEastAsia" w:hAnsiTheme="minorEastAsia" w:eastAsiaTheme="minorEastAsia"/>
          <w:sz w:val="28"/>
          <w:szCs w:val="28"/>
        </w:rPr>
        <w:t>2、法人或者非法人组织的营业执照等证明文件</w:t>
      </w:r>
      <w:bookmarkEnd w:id="563"/>
      <w:bookmarkStart w:id="584" w:name="_Toc515647806"/>
      <w:r>
        <w:rPr>
          <w:rFonts w:hint="eastAsia" w:cs="仿宋" w:asciiTheme="minorEastAsia" w:hAnsiTheme="minorEastAsia" w:eastAsiaTheme="minorEastAsia"/>
          <w:sz w:val="28"/>
          <w:szCs w:val="28"/>
        </w:rPr>
        <w:t>或自然人的身份证明</w:t>
      </w:r>
      <w:bookmarkEnd w:id="564"/>
      <w:bookmarkEnd w:id="565"/>
      <w:bookmarkEnd w:id="566"/>
      <w:bookmarkEnd w:id="567"/>
      <w:bookmarkEnd w:id="568"/>
      <w:bookmarkEnd w:id="569"/>
      <w:bookmarkEnd w:id="570"/>
      <w:bookmarkEnd w:id="583"/>
      <w:bookmarkEnd w:id="584"/>
    </w:p>
    <w:p>
      <w:pPr>
        <w:pStyle w:val="27"/>
        <w:tabs>
          <w:tab w:val="left" w:pos="5580"/>
        </w:tabs>
        <w:spacing w:line="240" w:lineRule="atLeast"/>
        <w:ind w:left="1080" w:leftChars="257" w:hanging="540"/>
        <w:rPr>
          <w:rFonts w:cs="仿宋" w:asciiTheme="minorEastAsia" w:hAnsiTheme="minorEastAsia" w:eastAsiaTheme="minorEastAsia"/>
          <w:b/>
          <w:sz w:val="24"/>
        </w:rPr>
      </w:pPr>
    </w:p>
    <w:p>
      <w:pPr>
        <w:pStyle w:val="27"/>
        <w:tabs>
          <w:tab w:val="left" w:pos="5580"/>
        </w:tabs>
        <w:spacing w:line="440" w:lineRule="exact"/>
        <w:ind w:left="1080" w:leftChars="257" w:hanging="540"/>
        <w:rPr>
          <w:rFonts w:cs="仿宋" w:asciiTheme="minorEastAsia" w:hAnsiTheme="minorEastAsia" w:eastAsiaTheme="minorEastAsia"/>
          <w:sz w:val="22"/>
          <w:szCs w:val="28"/>
        </w:rPr>
      </w:pPr>
      <w:r>
        <w:rPr>
          <w:rFonts w:hint="eastAsia" w:cs="仿宋" w:asciiTheme="minorEastAsia" w:hAnsiTheme="minorEastAsia" w:eastAsiaTheme="minorEastAsia"/>
          <w:sz w:val="22"/>
          <w:szCs w:val="28"/>
        </w:rPr>
        <w:t>说明：</w:t>
      </w:r>
    </w:p>
    <w:p>
      <w:pPr>
        <w:pStyle w:val="27"/>
        <w:tabs>
          <w:tab w:val="left" w:pos="5580"/>
        </w:tabs>
        <w:spacing w:line="440" w:lineRule="exact"/>
        <w:ind w:firstLine="440" w:firstLineChars="200"/>
        <w:rPr>
          <w:rFonts w:cs="仿宋" w:asciiTheme="minorEastAsia" w:hAnsiTheme="minorEastAsia" w:eastAsiaTheme="minorEastAsia"/>
          <w:sz w:val="22"/>
          <w:szCs w:val="28"/>
        </w:rPr>
      </w:pPr>
      <w:r>
        <w:rPr>
          <w:rFonts w:hint="eastAsia" w:cs="仿宋" w:asciiTheme="minorEastAsia" w:hAnsiTheme="minorEastAsia" w:eastAsiaTheme="minorEastAsia"/>
          <w:sz w:val="22"/>
          <w:szCs w:val="28"/>
        </w:rPr>
        <w:t>1、提供有效的营业执照等证明文件复印件，复印件上应加盖本单位章。</w:t>
      </w:r>
    </w:p>
    <w:p>
      <w:pPr>
        <w:pStyle w:val="27"/>
        <w:tabs>
          <w:tab w:val="left" w:pos="5580"/>
        </w:tabs>
        <w:spacing w:line="440" w:lineRule="exact"/>
        <w:ind w:left="1080" w:leftChars="257" w:hanging="540"/>
        <w:rPr>
          <w:rFonts w:cs="仿宋" w:asciiTheme="minorEastAsia" w:hAnsiTheme="minorEastAsia" w:eastAsiaTheme="minorEastAsia"/>
          <w:sz w:val="22"/>
          <w:szCs w:val="28"/>
        </w:rPr>
      </w:pPr>
      <w:r>
        <w:rPr>
          <w:rFonts w:hint="eastAsia" w:cs="仿宋" w:asciiTheme="minorEastAsia" w:hAnsiTheme="minorEastAsia" w:eastAsiaTheme="minorEastAsia"/>
          <w:sz w:val="22"/>
          <w:szCs w:val="28"/>
        </w:rPr>
        <w:t>2、供应商为自然人的，应提供身份证明的复印件。</w:t>
      </w:r>
    </w:p>
    <w:p>
      <w:pPr>
        <w:pStyle w:val="27"/>
        <w:tabs>
          <w:tab w:val="left" w:pos="5580"/>
        </w:tabs>
        <w:spacing w:line="440" w:lineRule="exact"/>
        <w:ind w:left="1080" w:leftChars="257" w:hanging="540"/>
        <w:rPr>
          <w:rFonts w:cs="仿宋" w:asciiTheme="minorEastAsia" w:hAnsiTheme="minorEastAsia" w:eastAsiaTheme="minorEastAsia"/>
          <w:sz w:val="22"/>
          <w:szCs w:val="28"/>
        </w:rPr>
      </w:pPr>
      <w:r>
        <w:rPr>
          <w:rFonts w:hint="eastAsia" w:cs="仿宋" w:asciiTheme="minorEastAsia" w:hAnsiTheme="minorEastAsia" w:eastAsiaTheme="minorEastAsia"/>
          <w:sz w:val="22"/>
          <w:szCs w:val="28"/>
        </w:rPr>
        <w:t>3、联合体磋商应提供联合体各方满足以上要求的证明文件。</w:t>
      </w:r>
    </w:p>
    <w:p>
      <w:pPr>
        <w:pStyle w:val="27"/>
        <w:tabs>
          <w:tab w:val="left" w:pos="5580"/>
        </w:tabs>
        <w:spacing w:line="240" w:lineRule="atLeast"/>
        <w:ind w:left="1080" w:leftChars="257" w:hanging="540"/>
        <w:rPr>
          <w:rFonts w:cs="仿宋" w:asciiTheme="minorEastAsia" w:hAnsiTheme="minorEastAsia" w:eastAsiaTheme="minorEastAsia"/>
          <w:sz w:val="24"/>
        </w:rPr>
      </w:pPr>
    </w:p>
    <w:p>
      <w:pPr>
        <w:spacing w:line="360" w:lineRule="auto"/>
        <w:jc w:val="center"/>
        <w:outlineLvl w:val="2"/>
        <w:rPr>
          <w:rFonts w:cs="仿宋" w:asciiTheme="minorEastAsia" w:hAnsiTheme="minorEastAsia" w:eastAsiaTheme="minorEastAsia"/>
          <w:b/>
          <w:bCs/>
          <w:sz w:val="26"/>
          <w:szCs w:val="28"/>
        </w:rPr>
      </w:pPr>
      <w:r>
        <w:rPr>
          <w:rFonts w:hint="eastAsia" w:cs="仿宋" w:asciiTheme="minorEastAsia" w:hAnsiTheme="minorEastAsia" w:eastAsiaTheme="minorEastAsia"/>
          <w:sz w:val="24"/>
        </w:rPr>
        <w:br w:type="page"/>
      </w:r>
      <w:bookmarkStart w:id="585" w:name="_Toc67060336"/>
      <w:bookmarkStart w:id="586" w:name="_Toc15008"/>
      <w:bookmarkStart w:id="587" w:name="_Toc69304365"/>
      <w:bookmarkStart w:id="588" w:name="_Toc28875"/>
      <w:bookmarkStart w:id="589" w:name="_Toc24514_WPSOffice_Level3"/>
      <w:bookmarkStart w:id="590" w:name="_Toc22472"/>
      <w:bookmarkStart w:id="591" w:name="_Toc515647807"/>
      <w:bookmarkStart w:id="592" w:name="_Toc1083"/>
      <w:bookmarkStart w:id="593" w:name="_Toc2482"/>
      <w:r>
        <w:rPr>
          <w:rFonts w:hint="eastAsia" w:cs="仿宋" w:asciiTheme="minorEastAsia" w:hAnsiTheme="minorEastAsia" w:eastAsiaTheme="minorEastAsia"/>
          <w:b/>
          <w:bCs/>
          <w:sz w:val="26"/>
          <w:szCs w:val="28"/>
        </w:rPr>
        <w:t>3、法定代表人或单位负责人身份证明书或授权书（自然人投标的无需提供）</w:t>
      </w:r>
      <w:bookmarkEnd w:id="585"/>
      <w:bookmarkEnd w:id="586"/>
      <w:bookmarkEnd w:id="587"/>
    </w:p>
    <w:p>
      <w:pPr>
        <w:spacing w:line="360" w:lineRule="auto"/>
        <w:jc w:val="center"/>
        <w:outlineLvl w:val="2"/>
        <w:rPr>
          <w:rFonts w:cs="仿宋" w:asciiTheme="minorEastAsia" w:hAnsiTheme="minorEastAsia" w:eastAsiaTheme="minorEastAsia"/>
          <w:b/>
          <w:bCs/>
          <w:sz w:val="28"/>
          <w:szCs w:val="28"/>
        </w:rPr>
      </w:pPr>
      <w:bookmarkStart w:id="594" w:name="_Toc6183"/>
      <w:r>
        <w:rPr>
          <w:rFonts w:hint="eastAsia" w:cs="仿宋" w:asciiTheme="minorEastAsia" w:hAnsiTheme="minorEastAsia" w:eastAsiaTheme="minorEastAsia"/>
          <w:b/>
          <w:bCs/>
          <w:sz w:val="28"/>
          <w:szCs w:val="28"/>
        </w:rPr>
        <w:t>3-1、法定代表人身份证明书</w:t>
      </w:r>
      <w:bookmarkEnd w:id="588"/>
      <w:bookmarkEnd w:id="589"/>
      <w:bookmarkEnd w:id="594"/>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（法定代表人参加磋商的，出具此证明书）</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注册地址：</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成立时间：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经营期限：</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姓名：      ；性别：     ；职务    ；系我单位法定代表人。</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特此证明。</w:t>
      </w:r>
    </w:p>
    <w:p>
      <w:pPr>
        <w:spacing w:line="360" w:lineRule="auto"/>
        <w:ind w:firstLine="420" w:firstLineChars="200"/>
        <w:rPr>
          <w:rFonts w:cs="仿宋" w:asciiTheme="minorEastAsia" w:hAnsiTheme="minorEastAsia" w:eastAsiaTheme="minorEastAsia"/>
          <w:szCs w:val="21"/>
        </w:rPr>
      </w:pPr>
    </w:p>
    <w:p>
      <w:pPr>
        <w:spacing w:line="360" w:lineRule="auto"/>
        <w:ind w:firstLine="420" w:firstLineChars="200"/>
        <w:rPr>
          <w:rFonts w:cs="仿宋" w:asciiTheme="minorEastAsia" w:hAnsiTheme="minorEastAsia" w:eastAsiaTheme="minorEastAsia"/>
          <w:szCs w:val="21"/>
        </w:rPr>
      </w:pP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供应商名称：（盖章）</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年   月   日</w:t>
      </w:r>
    </w:p>
    <w:tbl>
      <w:tblPr>
        <w:tblStyle w:val="48"/>
        <w:tblpPr w:leftFromText="180" w:rightFromText="180" w:vertAnchor="text" w:horzAnchor="page" w:tblpX="2092" w:tblpY="264"/>
        <w:tblW w:w="8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8140" w:type="dxa"/>
          </w:tcPr>
          <w:p>
            <w:pPr>
              <w:spacing w:line="480" w:lineRule="exact"/>
              <w:rPr>
                <w:rFonts w:cs="仿宋" w:asciiTheme="minorEastAsia" w:hAnsiTheme="minorEastAsia" w:eastAsiaTheme="minorEastAsia"/>
                <w:b/>
                <w:szCs w:val="21"/>
              </w:rPr>
            </w:pPr>
          </w:p>
          <w:p>
            <w:pPr>
              <w:spacing w:line="480" w:lineRule="exact"/>
              <w:rPr>
                <w:rFonts w:cs="仿宋" w:asciiTheme="minorEastAsia" w:hAnsiTheme="minorEastAsia" w:eastAsiaTheme="minorEastAsia"/>
                <w:b/>
                <w:szCs w:val="21"/>
              </w:rPr>
            </w:pPr>
          </w:p>
          <w:p>
            <w:pPr>
              <w:spacing w:line="48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（※附：法定代表人身份证复印件※）</w:t>
            </w:r>
          </w:p>
          <w:p>
            <w:pPr>
              <w:spacing w:line="480" w:lineRule="exact"/>
              <w:rPr>
                <w:rFonts w:cs="仿宋" w:asciiTheme="minorEastAsia" w:hAnsiTheme="minorEastAsia" w:eastAsiaTheme="minorEastAsia"/>
                <w:szCs w:val="21"/>
              </w:rPr>
            </w:pPr>
          </w:p>
          <w:p>
            <w:pPr>
              <w:spacing w:line="480" w:lineRule="exact"/>
              <w:rPr>
                <w:rFonts w:cs="仿宋" w:asciiTheme="minorEastAsia" w:hAnsiTheme="minorEastAsia" w:eastAsiaTheme="minorEastAsia"/>
                <w:szCs w:val="21"/>
              </w:rPr>
            </w:pPr>
          </w:p>
        </w:tc>
      </w:tr>
    </w:tbl>
    <w:p>
      <w:pPr>
        <w:spacing w:line="360" w:lineRule="auto"/>
        <w:ind w:firstLine="840" w:firstLineChars="400"/>
        <w:rPr>
          <w:rFonts w:cs="仿宋" w:asciiTheme="minorEastAsia" w:hAnsiTheme="minorEastAsia" w:eastAsiaTheme="minorEastAsia"/>
          <w:szCs w:val="21"/>
        </w:rPr>
      </w:pPr>
    </w:p>
    <w:p>
      <w:pPr>
        <w:spacing w:line="360" w:lineRule="auto"/>
        <w:ind w:firstLine="4480" w:firstLineChars="1600"/>
        <w:rPr>
          <w:rFonts w:cs="仿宋" w:asciiTheme="minorEastAsia" w:hAnsiTheme="minorEastAsia" w:eastAsiaTheme="minorEastAsia"/>
          <w:sz w:val="28"/>
          <w:szCs w:val="28"/>
        </w:rPr>
      </w:pPr>
    </w:p>
    <w:p>
      <w:pPr>
        <w:spacing w:line="360" w:lineRule="auto"/>
        <w:ind w:firstLine="4480" w:firstLineChars="1600"/>
        <w:rPr>
          <w:rFonts w:cs="仿宋" w:asciiTheme="minorEastAsia" w:hAnsiTheme="minorEastAsia" w:eastAsiaTheme="minorEastAsia"/>
          <w:sz w:val="28"/>
          <w:szCs w:val="28"/>
        </w:rPr>
      </w:pPr>
    </w:p>
    <w:p>
      <w:pPr>
        <w:spacing w:line="360" w:lineRule="auto"/>
        <w:ind w:firstLine="4480" w:firstLineChars="1600"/>
        <w:rPr>
          <w:rFonts w:cs="仿宋" w:asciiTheme="minorEastAsia" w:hAnsiTheme="minorEastAsia" w:eastAsiaTheme="minorEastAsia"/>
          <w:sz w:val="28"/>
          <w:szCs w:val="28"/>
        </w:rPr>
      </w:pPr>
    </w:p>
    <w:p>
      <w:pPr>
        <w:widowControl/>
        <w:jc w:val="left"/>
        <w:rPr>
          <w:rFonts w:cs="仿宋" w:asciiTheme="minorEastAsia" w:hAnsiTheme="minorEastAsia" w:eastAsiaTheme="minorEastAsia"/>
          <w:b/>
          <w:bCs/>
          <w:sz w:val="28"/>
          <w:szCs w:val="28"/>
        </w:rPr>
      </w:pPr>
      <w:bookmarkStart w:id="595" w:name="_Toc13857_WPSOffice_Level3"/>
      <w:bookmarkStart w:id="596" w:name="_Toc2612"/>
      <w:bookmarkStart w:id="597" w:name="_Toc531517340"/>
      <w:bookmarkStart w:id="598" w:name="_Toc8396"/>
      <w:bookmarkStart w:id="599" w:name="_Toc20190"/>
      <w:r>
        <w:rPr>
          <w:rFonts w:cs="仿宋" w:asciiTheme="minorEastAsia" w:hAnsiTheme="minorEastAsia" w:eastAsiaTheme="minorEastAsia"/>
          <w:b/>
          <w:bCs/>
          <w:sz w:val="28"/>
          <w:szCs w:val="28"/>
        </w:rPr>
        <w:br w:type="page"/>
      </w:r>
    </w:p>
    <w:p>
      <w:pPr>
        <w:pStyle w:val="27"/>
        <w:tabs>
          <w:tab w:val="left" w:pos="5580"/>
        </w:tabs>
        <w:spacing w:line="360" w:lineRule="auto"/>
        <w:jc w:val="center"/>
        <w:outlineLvl w:val="2"/>
        <w:rPr>
          <w:rFonts w:cs="仿宋" w:asciiTheme="minorEastAsia" w:hAnsiTheme="minorEastAsia" w:eastAsiaTheme="minorEastAsia"/>
          <w:b/>
          <w:bCs/>
          <w:sz w:val="28"/>
          <w:szCs w:val="28"/>
        </w:rPr>
      </w:pPr>
      <w:bookmarkStart w:id="600" w:name="_Toc31771"/>
      <w:r>
        <w:rPr>
          <w:rFonts w:hint="eastAsia" w:cs="仿宋" w:asciiTheme="minorEastAsia" w:hAnsiTheme="minorEastAsia" w:eastAsiaTheme="minorEastAsia"/>
          <w:b/>
          <w:bCs/>
          <w:sz w:val="28"/>
          <w:szCs w:val="28"/>
        </w:rPr>
        <w:t>3-2、法定代表人授权委托书</w:t>
      </w:r>
      <w:bookmarkEnd w:id="590"/>
      <w:bookmarkEnd w:id="591"/>
      <w:bookmarkEnd w:id="592"/>
      <w:bookmarkEnd w:id="593"/>
      <w:bookmarkEnd w:id="595"/>
      <w:bookmarkEnd w:id="596"/>
      <w:bookmarkEnd w:id="597"/>
      <w:bookmarkEnd w:id="598"/>
      <w:bookmarkEnd w:id="599"/>
      <w:bookmarkEnd w:id="600"/>
    </w:p>
    <w:p>
      <w:pPr>
        <w:pStyle w:val="27"/>
        <w:spacing w:line="360" w:lineRule="auto"/>
        <w:ind w:left="1080" w:hanging="1080"/>
        <w:jc w:val="center"/>
        <w:rPr>
          <w:rFonts w:cs="仿宋" w:asciiTheme="minorEastAsia" w:hAnsiTheme="minorEastAsia" w:eastAsiaTheme="minorEastAsia"/>
          <w:szCs w:val="21"/>
        </w:rPr>
      </w:pPr>
      <w:r>
        <w:rPr>
          <w:rFonts w:hint="eastAsia" w:cs="仿宋" w:asciiTheme="minorEastAsia" w:hAnsiTheme="minorEastAsia" w:eastAsiaTheme="minorEastAsia"/>
          <w:szCs w:val="21"/>
        </w:rPr>
        <w:t>（被授权人参加磋商的，出具此证明书）</w:t>
      </w:r>
    </w:p>
    <w:p>
      <w:pPr>
        <w:pStyle w:val="27"/>
        <w:tabs>
          <w:tab w:val="left" w:pos="5580"/>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本授权书声明：注册于（国家或地区的名称）的（供应商）的在下面签字的（法人代表姓名、职务）代表我单位授权（被授权人的姓名、职务）为我单位的合法代理人，就（项目名称）的磋商，以我单位名义处理一切与之有关的事务。</w:t>
      </w:r>
    </w:p>
    <w:p>
      <w:pPr>
        <w:pStyle w:val="27"/>
        <w:tabs>
          <w:tab w:val="left" w:pos="5580"/>
        </w:tabs>
        <w:spacing w:line="360" w:lineRule="auto"/>
        <w:ind w:left="-540" w:leftChars="-257" w:firstLine="787" w:firstLineChars="375"/>
        <w:rPr>
          <w:rFonts w:cs="仿宋" w:asciiTheme="minorEastAsia" w:hAnsiTheme="minorEastAsia" w:eastAsiaTheme="minorEastAsia"/>
          <w:szCs w:val="21"/>
        </w:rPr>
      </w:pPr>
      <w:r>
        <w:rPr>
          <w:rFonts w:hint="eastAsia" w:cs="仿宋" w:asciiTheme="minorEastAsia" w:hAnsiTheme="minorEastAsia" w:eastAsiaTheme="minorEastAsia"/>
          <w:szCs w:val="21"/>
        </w:rPr>
        <w:t>本授权书于      年     月     日签字生效,特此声明。</w:t>
      </w:r>
    </w:p>
    <w:p>
      <w:pPr>
        <w:pStyle w:val="27"/>
        <w:tabs>
          <w:tab w:val="left" w:pos="5580"/>
        </w:tabs>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供应商（盖章）;                           </w:t>
      </w:r>
    </w:p>
    <w:p>
      <w:pPr>
        <w:pStyle w:val="27"/>
        <w:tabs>
          <w:tab w:val="left" w:pos="5580"/>
        </w:tabs>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法定代表人（签字或盖章）：                     </w:t>
      </w:r>
    </w:p>
    <w:p>
      <w:pPr>
        <w:pStyle w:val="27"/>
        <w:tabs>
          <w:tab w:val="left" w:pos="5580"/>
        </w:tabs>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身份证号码：__________________________________ </w:t>
      </w:r>
    </w:p>
    <w:p>
      <w:pPr>
        <w:pStyle w:val="27"/>
        <w:tabs>
          <w:tab w:val="left" w:pos="5580"/>
        </w:tabs>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委托代理人（签字或盖章）：                                   </w:t>
      </w:r>
    </w:p>
    <w:p>
      <w:pPr>
        <w:pStyle w:val="27"/>
        <w:tabs>
          <w:tab w:val="left" w:pos="5580"/>
        </w:tabs>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身份证号码：__________________________________ </w:t>
      </w:r>
    </w:p>
    <w:tbl>
      <w:tblPr>
        <w:tblStyle w:val="48"/>
        <w:tblpPr w:leftFromText="180" w:rightFromText="180" w:vertAnchor="text" w:horzAnchor="page" w:tblpX="1942" w:tblpY="974"/>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8300" w:type="dxa"/>
          </w:tcPr>
          <w:p>
            <w:pPr>
              <w:spacing w:line="360" w:lineRule="auto"/>
              <w:rPr>
                <w:rFonts w:cs="仿宋" w:asciiTheme="minorEastAsia" w:hAnsiTheme="minorEastAsia" w:eastAsiaTheme="minorEastAsia"/>
                <w:b/>
                <w:szCs w:val="21"/>
              </w:rPr>
            </w:pPr>
          </w:p>
          <w:p>
            <w:pPr>
              <w:spacing w:line="360" w:lineRule="auto"/>
              <w:rPr>
                <w:rFonts w:cs="仿宋" w:asciiTheme="minorEastAsia" w:hAnsiTheme="minorEastAsia" w:eastAsiaTheme="minorEastAsia"/>
                <w:b/>
                <w:szCs w:val="21"/>
              </w:rPr>
            </w:pPr>
          </w:p>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（※附：法定代表人、委托代理人身份证复印件※）</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rPr>
            </w:pPr>
          </w:p>
        </w:tc>
      </w:tr>
    </w:tbl>
    <w:p>
      <w:pPr>
        <w:pStyle w:val="27"/>
        <w:tabs>
          <w:tab w:val="left" w:pos="5580"/>
        </w:tabs>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年    月   日 </w:t>
      </w:r>
    </w:p>
    <w:p>
      <w:pPr>
        <w:pStyle w:val="6"/>
        <w:spacing w:before="240" w:line="240" w:lineRule="atLeast"/>
        <w:jc w:val="center"/>
        <w:rPr>
          <w:rFonts w:cs="仿宋" w:asciiTheme="minorEastAsia" w:hAnsiTheme="minorEastAsia" w:eastAsiaTheme="minorEastAsia"/>
          <w:sz w:val="28"/>
          <w:szCs w:val="28"/>
        </w:rPr>
      </w:pPr>
      <w:bookmarkStart w:id="601" w:name="_Toc531517341"/>
      <w:bookmarkStart w:id="602" w:name="_Toc3447"/>
      <w:r>
        <w:rPr>
          <w:rFonts w:hint="eastAsia" w:cs="仿宋" w:asciiTheme="minorEastAsia" w:hAnsiTheme="minorEastAsia" w:eastAsiaTheme="minorEastAsia"/>
          <w:sz w:val="28"/>
          <w:szCs w:val="28"/>
        </w:rPr>
        <w:br w:type="page"/>
      </w:r>
      <w:bookmarkStart w:id="603" w:name="_Toc8820"/>
      <w:bookmarkStart w:id="604" w:name="_Toc20054"/>
      <w:bookmarkStart w:id="605" w:name="_Toc10857"/>
      <w:bookmarkStart w:id="606" w:name="_Toc7851_WPSOffice_Level3"/>
      <w:bookmarkStart w:id="607" w:name="_Toc28257"/>
      <w:r>
        <w:rPr>
          <w:rFonts w:hint="eastAsia" w:cs="仿宋" w:asciiTheme="minorEastAsia" w:hAnsiTheme="minorEastAsia" w:eastAsiaTheme="minorEastAsia"/>
          <w:sz w:val="28"/>
          <w:szCs w:val="28"/>
        </w:rPr>
        <w:t>4、财务审计报告或银行出具的信誉良好的证明材料</w:t>
      </w:r>
      <w:bookmarkEnd w:id="601"/>
      <w:bookmarkEnd w:id="602"/>
      <w:bookmarkEnd w:id="603"/>
      <w:bookmarkEnd w:id="604"/>
      <w:bookmarkEnd w:id="605"/>
      <w:bookmarkEnd w:id="606"/>
      <w:bookmarkEnd w:id="607"/>
    </w:p>
    <w:p>
      <w:pPr>
        <w:tabs>
          <w:tab w:val="left" w:pos="5580"/>
        </w:tabs>
        <w:spacing w:line="240" w:lineRule="atLeast"/>
        <w:ind w:left="1080" w:leftChars="257" w:hanging="540"/>
        <w:jc w:val="center"/>
        <w:rPr>
          <w:rFonts w:cs="仿宋" w:asciiTheme="minorEastAsia" w:hAnsiTheme="minorEastAsia" w:eastAsiaTheme="minorEastAsia"/>
          <w:b/>
          <w:sz w:val="24"/>
        </w:rPr>
      </w:pP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说明：提供财务审计报告或银行出具的信誉良好的证明材料</w:t>
      </w:r>
    </w:p>
    <w:p>
      <w:pPr>
        <w:tabs>
          <w:tab w:val="left" w:pos="5580"/>
        </w:tabs>
        <w:spacing w:line="440" w:lineRule="exact"/>
        <w:ind w:firstLine="420" w:firstLineChars="200"/>
        <w:rPr>
          <w:rFonts w:cs="仿宋" w:asciiTheme="minorEastAsia" w:hAnsiTheme="minorEastAsia" w:eastAsiaTheme="minorEastAsia"/>
          <w:bCs/>
          <w:szCs w:val="21"/>
        </w:rPr>
      </w:pPr>
      <w:r>
        <w:rPr>
          <w:rFonts w:hint="eastAsia" w:cs="仿宋" w:asciiTheme="minorEastAsia" w:hAnsiTheme="minorEastAsia" w:eastAsiaTheme="minorEastAsia"/>
          <w:szCs w:val="21"/>
        </w:rPr>
        <w:t>1、如提供本单位上年度经会计师事务所出具的审计报告复印件须加盖</w:t>
      </w:r>
      <w:r>
        <w:rPr>
          <w:rFonts w:hint="eastAsia" w:cs="仿宋" w:asciiTheme="minorEastAsia" w:hAnsiTheme="minorEastAsia" w:eastAsiaTheme="minorEastAsia"/>
          <w:bCs/>
          <w:szCs w:val="21"/>
        </w:rPr>
        <w:t>本单位章。</w:t>
      </w: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如提供银行出具的证明文件。银行证明文件可提供原件的彩色扫描件，也可提供银行在开标日前三个月内开具证明文件的复印件。若提供的是复印件，招标采购单位保留审核原件的权利。银行出具的证明文件应能说明该供应商与银行之间业务往来正常，企业信誉良好等。</w:t>
      </w: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3、如果是联合体参加磋商，联合体各方均需提供上述证明。</w:t>
      </w:r>
    </w:p>
    <w:p>
      <w:pPr>
        <w:tabs>
          <w:tab w:val="left" w:pos="5580"/>
        </w:tabs>
        <w:spacing w:line="440" w:lineRule="exact"/>
        <w:ind w:firstLine="420" w:firstLineChars="200"/>
        <w:rPr>
          <w:rFonts w:cs="仿宋" w:asciiTheme="minorEastAsia" w:hAnsiTheme="minorEastAsia" w:eastAsiaTheme="minorEastAsia"/>
          <w:sz w:val="28"/>
          <w:szCs w:val="28"/>
        </w:rPr>
      </w:pPr>
      <w:r>
        <w:rPr>
          <w:rFonts w:hint="eastAsia" w:cs="仿宋" w:asciiTheme="minorEastAsia" w:hAnsiTheme="minorEastAsia" w:eastAsiaTheme="minorEastAsia"/>
          <w:szCs w:val="21"/>
        </w:rPr>
        <w:t>4、如截止到开标当天，公司成立不足6个月的或者是机关事业单位参与磋商的，可以不提供该项证明材料。</w:t>
      </w:r>
    </w:p>
    <w:p>
      <w:pPr>
        <w:tabs>
          <w:tab w:val="left" w:pos="5580"/>
        </w:tabs>
        <w:spacing w:line="240" w:lineRule="atLeast"/>
        <w:ind w:left="1080" w:leftChars="257" w:hanging="540"/>
        <w:rPr>
          <w:rFonts w:cs="仿宋" w:asciiTheme="minorEastAsia" w:hAnsiTheme="minorEastAsia" w:eastAsiaTheme="minorEastAsia"/>
          <w:sz w:val="28"/>
          <w:szCs w:val="28"/>
        </w:rPr>
      </w:pPr>
    </w:p>
    <w:p>
      <w:pPr>
        <w:ind w:firstLine="2520" w:firstLineChars="1050"/>
        <w:outlineLvl w:val="2"/>
        <w:rPr>
          <w:rFonts w:cs="仿宋" w:asciiTheme="minorEastAsia" w:hAnsiTheme="minorEastAsia" w:eastAsiaTheme="minorEastAsia"/>
          <w:b/>
          <w:kern w:val="0"/>
          <w:sz w:val="28"/>
          <w:szCs w:val="28"/>
        </w:rPr>
      </w:pPr>
      <w:r>
        <w:rPr>
          <w:rFonts w:hint="eastAsia" w:cs="仿宋" w:asciiTheme="minorEastAsia" w:hAnsiTheme="minorEastAsia" w:eastAsiaTheme="minorEastAsia"/>
          <w:sz w:val="24"/>
        </w:rPr>
        <w:br w:type="page"/>
      </w:r>
      <w:bookmarkStart w:id="608" w:name="_Toc12697"/>
      <w:bookmarkStart w:id="609" w:name="_Toc841_WPSOffice_Level3"/>
      <w:bookmarkStart w:id="610" w:name="_Toc19878"/>
      <w:bookmarkStart w:id="611" w:name="_Toc16983"/>
      <w:bookmarkStart w:id="612" w:name="_Toc1237"/>
      <w:bookmarkStart w:id="613" w:name="_Toc531517342"/>
      <w:bookmarkStart w:id="614" w:name="_Toc18917"/>
      <w:r>
        <w:rPr>
          <w:rFonts w:hint="eastAsia" w:cs="仿宋" w:asciiTheme="minorEastAsia" w:hAnsiTheme="minorEastAsia" w:eastAsiaTheme="minorEastAsia"/>
          <w:b/>
          <w:kern w:val="0"/>
          <w:sz w:val="28"/>
          <w:szCs w:val="28"/>
        </w:rPr>
        <w:t>5、具有依法缴纳税收的证明材料</w:t>
      </w:r>
      <w:bookmarkEnd w:id="608"/>
      <w:bookmarkEnd w:id="609"/>
      <w:bookmarkEnd w:id="610"/>
      <w:bookmarkEnd w:id="611"/>
      <w:bookmarkEnd w:id="612"/>
      <w:bookmarkEnd w:id="613"/>
      <w:bookmarkEnd w:id="614"/>
    </w:p>
    <w:p>
      <w:pPr>
        <w:rPr>
          <w:rFonts w:cs="仿宋" w:asciiTheme="minorEastAsia" w:hAnsiTheme="minorEastAsia" w:eastAsiaTheme="minorEastAsia"/>
          <w:b/>
          <w:kern w:val="0"/>
          <w:sz w:val="24"/>
          <w:szCs w:val="20"/>
        </w:rPr>
      </w:pPr>
    </w:p>
    <w:p>
      <w:pPr>
        <w:pStyle w:val="27"/>
        <w:tabs>
          <w:tab w:val="left" w:pos="5580"/>
        </w:tabs>
        <w:spacing w:line="440" w:lineRule="exact"/>
        <w:ind w:left="540"/>
        <w:rPr>
          <w:rFonts w:cs="仿宋" w:asciiTheme="minorEastAsia" w:hAnsiTheme="minorEastAsia" w:eastAsiaTheme="minorEastAsia"/>
          <w:szCs w:val="21"/>
        </w:rPr>
      </w:pPr>
      <w:r>
        <w:rPr>
          <w:rFonts w:hint="eastAsia" w:cs="仿宋" w:asciiTheme="minorEastAsia" w:hAnsiTheme="minorEastAsia" w:eastAsiaTheme="minorEastAsia"/>
          <w:szCs w:val="21"/>
        </w:rPr>
        <w:t>说明：</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1、应提供供应商</w:t>
      </w:r>
      <w:r>
        <w:rPr>
          <w:rFonts w:hint="eastAsia" w:hAnsi="宋体"/>
          <w:bCs/>
          <w:szCs w:val="21"/>
        </w:rPr>
        <w:t>开标前最近六个月任意一个月的</w:t>
      </w:r>
      <w:r>
        <w:rPr>
          <w:rFonts w:hint="eastAsia" w:cs="仿宋" w:asciiTheme="minorEastAsia" w:hAnsiTheme="minorEastAsia" w:eastAsiaTheme="minorEastAsia"/>
          <w:szCs w:val="21"/>
        </w:rPr>
        <w:t>证明材料复印件（应提供</w:t>
      </w:r>
      <w:r>
        <w:rPr>
          <w:rFonts w:hint="eastAsia" w:hAnsi="宋体"/>
          <w:bCs/>
          <w:szCs w:val="21"/>
        </w:rPr>
        <w:t>开标前最近六个月任意一个月的</w:t>
      </w:r>
      <w:r>
        <w:rPr>
          <w:rFonts w:hint="eastAsia" w:cs="仿宋" w:asciiTheme="minorEastAsia" w:hAnsiTheme="minorEastAsia" w:eastAsiaTheme="minorEastAsia"/>
          <w:szCs w:val="21"/>
        </w:rPr>
        <w:t>纳税凭证（纳税凭证包括各种完税证、缴款书、印花税票以及其他完税证明）；如符合不需提供情形的，应做书面说明和提供证明文件（证明文件指：如为免税企业，提供免税证明；如为小规模纳税人纳税不足起征点，提供增值税纳税申报表（小规模纳税人适用））。</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2、复印件上应加盖本单位章。</w:t>
      </w: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3、如果是联合体参加磋商，联合体各方均需提供上述证明。</w:t>
      </w: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4、如截止到开标当天，公司成立不足6个月的或机关事业单位参与投标的，可以不提供该项证明材料。</w:t>
      </w:r>
    </w:p>
    <w:p>
      <w:pPr>
        <w:tabs>
          <w:tab w:val="left" w:pos="5580"/>
        </w:tabs>
        <w:spacing w:line="440" w:lineRule="exact"/>
        <w:ind w:left="1080" w:leftChars="257" w:hanging="540"/>
        <w:rPr>
          <w:rFonts w:cs="仿宋" w:asciiTheme="minorEastAsia" w:hAnsiTheme="minorEastAsia" w:eastAsiaTheme="minorEastAsia"/>
          <w:sz w:val="24"/>
        </w:rPr>
      </w:pPr>
    </w:p>
    <w:p>
      <w:pPr>
        <w:rPr>
          <w:rFonts w:cs="仿宋" w:asciiTheme="minorEastAsia" w:hAnsiTheme="minorEastAsia" w:eastAsiaTheme="minorEastAsia"/>
          <w:sz w:val="24"/>
        </w:rPr>
        <w:sectPr>
          <w:headerReference r:id="rId7" w:type="default"/>
          <w:type w:val="continuous"/>
          <w:pgSz w:w="11906" w:h="16838"/>
          <w:pgMar w:top="1418" w:right="1418" w:bottom="1418" w:left="1701" w:header="993" w:footer="992" w:gutter="0"/>
          <w:cols w:space="720" w:num="1"/>
          <w:docGrid w:linePitch="312" w:charSpace="0"/>
        </w:sectPr>
      </w:pPr>
    </w:p>
    <w:p>
      <w:pPr>
        <w:pStyle w:val="6"/>
        <w:spacing w:before="240" w:line="240" w:lineRule="atLeast"/>
        <w:ind w:left="1080" w:leftChars="257" w:hanging="540"/>
        <w:jc w:val="center"/>
        <w:rPr>
          <w:rFonts w:cs="仿宋" w:asciiTheme="minorEastAsia" w:hAnsiTheme="minorEastAsia" w:eastAsiaTheme="minorEastAsia"/>
          <w:sz w:val="28"/>
          <w:szCs w:val="28"/>
        </w:rPr>
      </w:pPr>
      <w:bookmarkStart w:id="615" w:name="_Toc515647810"/>
      <w:bookmarkStart w:id="616" w:name="_Toc5710"/>
      <w:bookmarkStart w:id="617" w:name="_Toc18754"/>
      <w:bookmarkStart w:id="618" w:name="_Toc15584"/>
      <w:bookmarkStart w:id="619" w:name="_Toc12326"/>
      <w:bookmarkStart w:id="620" w:name="_Toc18789"/>
      <w:bookmarkStart w:id="621" w:name="_Toc22952"/>
      <w:bookmarkStart w:id="622" w:name="_Toc531517343"/>
      <w:bookmarkStart w:id="623" w:name="_Toc14187"/>
      <w:r>
        <w:rPr>
          <w:rFonts w:hint="eastAsia" w:cs="仿宋" w:asciiTheme="minorEastAsia" w:hAnsiTheme="minorEastAsia" w:eastAsiaTheme="minorEastAsia"/>
          <w:sz w:val="28"/>
          <w:szCs w:val="28"/>
        </w:rPr>
        <w:t>6、具有依法缴纳社会保障资金的</w:t>
      </w:r>
      <w:bookmarkEnd w:id="615"/>
      <w:bookmarkEnd w:id="616"/>
      <w:bookmarkEnd w:id="617"/>
      <w:r>
        <w:rPr>
          <w:rFonts w:hint="eastAsia" w:cs="仿宋" w:asciiTheme="minorEastAsia" w:hAnsiTheme="minorEastAsia" w:eastAsiaTheme="minorEastAsia"/>
          <w:sz w:val="28"/>
          <w:szCs w:val="28"/>
        </w:rPr>
        <w:t>证明材料</w:t>
      </w:r>
      <w:bookmarkEnd w:id="618"/>
      <w:bookmarkEnd w:id="619"/>
      <w:bookmarkEnd w:id="620"/>
      <w:bookmarkEnd w:id="621"/>
      <w:bookmarkEnd w:id="622"/>
      <w:bookmarkEnd w:id="623"/>
    </w:p>
    <w:p>
      <w:pPr>
        <w:pStyle w:val="27"/>
        <w:tabs>
          <w:tab w:val="left" w:pos="5580"/>
        </w:tabs>
        <w:spacing w:line="240" w:lineRule="atLeast"/>
        <w:ind w:left="1080" w:leftChars="257" w:hanging="540"/>
        <w:jc w:val="center"/>
        <w:rPr>
          <w:rFonts w:cs="仿宋" w:asciiTheme="minorEastAsia" w:hAnsiTheme="minorEastAsia" w:eastAsiaTheme="minorEastAsia"/>
          <w:b/>
          <w:sz w:val="24"/>
        </w:rPr>
      </w:pPr>
    </w:p>
    <w:p>
      <w:pPr>
        <w:pStyle w:val="27"/>
        <w:tabs>
          <w:tab w:val="left" w:pos="5580"/>
        </w:tabs>
        <w:spacing w:line="440" w:lineRule="exact"/>
        <w:ind w:left="540"/>
        <w:rPr>
          <w:rFonts w:cs="仿宋" w:asciiTheme="minorEastAsia" w:hAnsiTheme="minorEastAsia" w:eastAsiaTheme="minorEastAsia"/>
          <w:b/>
          <w:szCs w:val="21"/>
        </w:rPr>
      </w:pPr>
      <w:bookmarkStart w:id="624" w:name="_Toc32670"/>
      <w:bookmarkStart w:id="625" w:name="_Toc24428"/>
      <w:bookmarkStart w:id="626" w:name="_Toc515647811"/>
      <w:r>
        <w:rPr>
          <w:rFonts w:hint="eastAsia" w:cs="仿宋" w:asciiTheme="minorEastAsia" w:hAnsiTheme="minorEastAsia" w:eastAsiaTheme="minorEastAsia"/>
          <w:b/>
          <w:szCs w:val="21"/>
        </w:rPr>
        <w:t>说明：</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1、应提供供应商</w:t>
      </w:r>
      <w:r>
        <w:rPr>
          <w:rFonts w:hint="eastAsia" w:hAnsi="宋体"/>
          <w:bCs/>
          <w:szCs w:val="21"/>
        </w:rPr>
        <w:t>开标前最近六个月任意一个月的</w:t>
      </w:r>
      <w:r>
        <w:rPr>
          <w:rFonts w:hint="eastAsia" w:cs="仿宋" w:asciiTheme="minorEastAsia" w:hAnsiTheme="minorEastAsia" w:eastAsiaTheme="minorEastAsia"/>
          <w:szCs w:val="21"/>
        </w:rPr>
        <w:t>证明材料复印件（应提供</w:t>
      </w:r>
      <w:r>
        <w:rPr>
          <w:rFonts w:hint="eastAsia" w:hAnsi="宋体"/>
          <w:bCs/>
          <w:szCs w:val="21"/>
        </w:rPr>
        <w:t>开标前最近六个月任意一个月的</w:t>
      </w:r>
      <w:r>
        <w:rPr>
          <w:rFonts w:hint="eastAsia" w:cs="仿宋" w:asciiTheme="minorEastAsia" w:hAnsiTheme="minorEastAsia" w:eastAsiaTheme="minorEastAsia"/>
          <w:szCs w:val="21"/>
        </w:rPr>
        <w:t>任意月份依法缴纳社会保险费的凭证，如符合不需提供情形的，应做书面说明和提供证明文件）。</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2、复印件上应加盖本单位章。</w:t>
      </w:r>
    </w:p>
    <w:p>
      <w:pPr>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3、如果是联合体参加磋商，联合体各方均需提供上述证明。</w:t>
      </w:r>
    </w:p>
    <w:p>
      <w:pPr>
        <w:tabs>
          <w:tab w:val="left" w:pos="5580"/>
        </w:tabs>
        <w:spacing w:line="240" w:lineRule="atLeast"/>
        <w:ind w:left="1080" w:leftChars="257" w:hanging="540"/>
        <w:rPr>
          <w:rFonts w:cs="仿宋" w:asciiTheme="minorEastAsia" w:hAnsiTheme="minorEastAsia" w:eastAsiaTheme="minorEastAsia"/>
          <w:sz w:val="24"/>
        </w:rPr>
      </w:pPr>
      <w:r>
        <w:rPr>
          <w:rFonts w:hint="eastAsia" w:cs="仿宋" w:asciiTheme="minorEastAsia" w:hAnsiTheme="minorEastAsia" w:eastAsiaTheme="minorEastAsia"/>
          <w:szCs w:val="21"/>
        </w:rPr>
        <w:t>4、如截止到开标当天，公司成立不足6个月的，可以不提供该项证明材料。</w:t>
      </w:r>
    </w:p>
    <w:p>
      <w:pPr>
        <w:rPr>
          <w:rFonts w:cs="仿宋" w:asciiTheme="minorEastAsia" w:hAnsiTheme="minorEastAsia" w:eastAsiaTheme="minorEastAsia"/>
          <w:sz w:val="24"/>
        </w:rPr>
        <w:sectPr>
          <w:pgSz w:w="11906" w:h="16838"/>
          <w:pgMar w:top="1418" w:right="1418" w:bottom="1418" w:left="1701" w:header="851" w:footer="992" w:gutter="0"/>
          <w:cols w:space="720" w:num="1"/>
          <w:docGrid w:linePitch="312" w:charSpace="0"/>
        </w:sectPr>
      </w:pPr>
    </w:p>
    <w:p>
      <w:pPr>
        <w:pStyle w:val="6"/>
        <w:spacing w:before="240" w:line="240" w:lineRule="atLeast"/>
        <w:jc w:val="center"/>
        <w:rPr>
          <w:rFonts w:cs="仿宋" w:asciiTheme="minorEastAsia" w:hAnsiTheme="minorEastAsia" w:eastAsiaTheme="minorEastAsia"/>
        </w:rPr>
      </w:pPr>
      <w:bookmarkStart w:id="627" w:name="_Toc29013"/>
      <w:bookmarkStart w:id="628" w:name="_Toc9130"/>
      <w:bookmarkStart w:id="629" w:name="_Toc531517344"/>
      <w:bookmarkStart w:id="630" w:name="_Toc22732"/>
      <w:bookmarkStart w:id="631" w:name="_Toc21911"/>
      <w:bookmarkStart w:id="632" w:name="_Toc4620"/>
      <w:r>
        <w:rPr>
          <w:rFonts w:hint="eastAsia" w:cs="仿宋" w:asciiTheme="minorEastAsia" w:hAnsiTheme="minorEastAsia" w:eastAsiaTheme="minorEastAsia"/>
          <w:sz w:val="28"/>
          <w:szCs w:val="28"/>
        </w:rPr>
        <w:t>7、具备履行合同所必须的设备和专业技术能力的证明材料</w:t>
      </w:r>
      <w:bookmarkEnd w:id="627"/>
      <w:bookmarkEnd w:id="628"/>
      <w:bookmarkEnd w:id="629"/>
      <w:bookmarkEnd w:id="630"/>
      <w:bookmarkEnd w:id="631"/>
      <w:bookmarkEnd w:id="632"/>
    </w:p>
    <w:p>
      <w:pPr>
        <w:pStyle w:val="20"/>
        <w:rPr>
          <w:rFonts w:asciiTheme="minorEastAsia" w:hAnsiTheme="minorEastAsia" w:eastAsiaTheme="minorEastAsia"/>
        </w:rPr>
      </w:pPr>
    </w:p>
    <w:p>
      <w:pPr>
        <w:pStyle w:val="20"/>
        <w:rPr>
          <w:rFonts w:asciiTheme="minorEastAsia" w:hAnsiTheme="minorEastAsia" w:eastAsiaTheme="minorEastAsia"/>
        </w:rPr>
      </w:pPr>
    </w:p>
    <w:p>
      <w:pPr>
        <w:pStyle w:val="20"/>
        <w:rPr>
          <w:rFonts w:asciiTheme="minorEastAsia" w:hAnsiTheme="minorEastAsia" w:eastAsiaTheme="minorEastAsia"/>
        </w:rPr>
      </w:pPr>
      <w:r>
        <w:rPr>
          <w:rFonts w:hint="eastAsia" w:asciiTheme="minorEastAsia" w:hAnsiTheme="minorEastAsia" w:eastAsiaTheme="minorEastAsia"/>
        </w:rPr>
        <w:t>说明：提供以下任意一项内容即认为具备该项证明材料。</w:t>
      </w:r>
    </w:p>
    <w:p>
      <w:pPr>
        <w:pStyle w:val="20"/>
        <w:rPr>
          <w:rFonts w:asciiTheme="minorEastAsia" w:hAnsiTheme="minorEastAsia" w:eastAsiaTheme="minorEastAsia"/>
        </w:rPr>
      </w:pPr>
      <w:r>
        <w:rPr>
          <w:rFonts w:hint="eastAsia" w:asciiTheme="minorEastAsia" w:hAnsiTheme="minorEastAsia" w:eastAsiaTheme="minorEastAsia"/>
        </w:rPr>
        <w:t>1、供应商的承诺书。</w:t>
      </w:r>
    </w:p>
    <w:p>
      <w:pPr>
        <w:pStyle w:val="20"/>
        <w:rPr>
          <w:rFonts w:asciiTheme="minorEastAsia" w:hAnsiTheme="minorEastAsia" w:eastAsiaTheme="minorEastAsia"/>
        </w:rPr>
      </w:pPr>
      <w:r>
        <w:rPr>
          <w:rFonts w:hint="eastAsia" w:asciiTheme="minorEastAsia" w:hAnsiTheme="minorEastAsia" w:eastAsiaTheme="minorEastAsia"/>
        </w:rPr>
        <w:t>2、供应商近三年内的类似业绩</w:t>
      </w:r>
    </w:p>
    <w:p>
      <w:pPr>
        <w:pStyle w:val="20"/>
        <w:rPr>
          <w:rFonts w:asciiTheme="minorEastAsia" w:hAnsiTheme="minorEastAsia" w:eastAsiaTheme="minorEastAsia"/>
        </w:rPr>
      </w:pPr>
      <w:r>
        <w:rPr>
          <w:rFonts w:hint="eastAsia" w:asciiTheme="minorEastAsia" w:hAnsiTheme="minorEastAsia" w:eastAsiaTheme="minorEastAsia"/>
        </w:rPr>
        <w:t>3、设备购置发票或设备实物照片或企业荣誉证书</w:t>
      </w:r>
    </w:p>
    <w:p>
      <w:pPr>
        <w:pStyle w:val="20"/>
        <w:rPr>
          <w:rFonts w:asciiTheme="minorEastAsia" w:hAnsiTheme="minorEastAsia" w:eastAsiaTheme="minorEastAsia"/>
        </w:rPr>
      </w:pPr>
    </w:p>
    <w:p>
      <w:pPr>
        <w:pStyle w:val="6"/>
        <w:autoSpaceDE w:val="0"/>
        <w:autoSpaceDN w:val="0"/>
        <w:adjustRightInd w:val="0"/>
        <w:spacing w:before="240" w:line="440" w:lineRule="exact"/>
        <w:jc w:val="center"/>
        <w:rPr>
          <w:rFonts w:cs="仿宋" w:asciiTheme="minorEastAsia" w:hAnsiTheme="minorEastAsia" w:eastAsiaTheme="minorEastAsia"/>
          <w:sz w:val="26"/>
          <w:szCs w:val="28"/>
        </w:rPr>
      </w:pPr>
      <w:r>
        <w:rPr>
          <w:rFonts w:hint="eastAsia" w:asciiTheme="minorEastAsia" w:hAnsiTheme="minorEastAsia" w:eastAsiaTheme="minorEastAsia"/>
          <w:b w:val="0"/>
          <w:bCs w:val="0"/>
          <w:sz w:val="21"/>
          <w:szCs w:val="24"/>
        </w:rPr>
        <w:br w:type="page"/>
      </w:r>
      <w:bookmarkStart w:id="633" w:name="_Toc21740"/>
      <w:bookmarkStart w:id="634" w:name="_Toc10991"/>
      <w:bookmarkStart w:id="635" w:name="_Toc531517345"/>
      <w:bookmarkStart w:id="636" w:name="_Toc4819"/>
      <w:bookmarkStart w:id="637" w:name="_Toc25904"/>
      <w:bookmarkStart w:id="638" w:name="_Toc1028"/>
      <w:r>
        <w:rPr>
          <w:rFonts w:hint="eastAsia" w:cs="仿宋" w:asciiTheme="minorEastAsia" w:hAnsiTheme="minorEastAsia" w:eastAsiaTheme="minorEastAsia"/>
          <w:sz w:val="26"/>
          <w:szCs w:val="28"/>
        </w:rPr>
        <w:t>8、参加政府采购活动前3年内</w:t>
      </w:r>
      <w:bookmarkEnd w:id="624"/>
      <w:bookmarkEnd w:id="625"/>
      <w:bookmarkEnd w:id="626"/>
      <w:bookmarkStart w:id="639" w:name="_Toc6008"/>
      <w:bookmarkStart w:id="640" w:name="_Toc1137"/>
      <w:bookmarkStart w:id="641" w:name="_Toc515647812"/>
      <w:r>
        <w:rPr>
          <w:rFonts w:hint="eastAsia" w:cs="仿宋" w:asciiTheme="minorEastAsia" w:hAnsiTheme="minorEastAsia" w:eastAsiaTheme="minorEastAsia"/>
          <w:sz w:val="26"/>
          <w:szCs w:val="28"/>
        </w:rPr>
        <w:t>在经营活动中没有重大违法记录的书面声明</w:t>
      </w:r>
      <w:bookmarkEnd w:id="633"/>
      <w:bookmarkEnd w:id="634"/>
      <w:bookmarkEnd w:id="635"/>
      <w:bookmarkEnd w:id="636"/>
      <w:bookmarkEnd w:id="637"/>
      <w:bookmarkEnd w:id="638"/>
      <w:bookmarkEnd w:id="639"/>
      <w:bookmarkEnd w:id="640"/>
      <w:bookmarkEnd w:id="641"/>
    </w:p>
    <w:p>
      <w:pPr>
        <w:pStyle w:val="27"/>
        <w:tabs>
          <w:tab w:val="left" w:pos="5580"/>
        </w:tabs>
        <w:spacing w:line="240" w:lineRule="atLeast"/>
        <w:ind w:left="1080" w:leftChars="257" w:hanging="540"/>
        <w:rPr>
          <w:rFonts w:cs="仿宋" w:asciiTheme="minorEastAsia" w:hAnsiTheme="minorEastAsia" w:eastAsiaTheme="minorEastAsia"/>
          <w:szCs w:val="21"/>
        </w:rPr>
      </w:pP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说明：</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1、供应商应按照相关法规规定如实作出说明。</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2、按照磋商文件的规定加盖单位章（自然人磋商的无需盖章，需要签字）。</w:t>
      </w:r>
    </w:p>
    <w:p>
      <w:pPr>
        <w:pStyle w:val="27"/>
        <w:tabs>
          <w:tab w:val="left" w:pos="5580"/>
        </w:tabs>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3、如果是联合体磋商，联合体各方均需提供上述证明。</w:t>
      </w:r>
    </w:p>
    <w:p>
      <w:pPr>
        <w:pStyle w:val="20"/>
        <w:rPr>
          <w:rFonts w:asciiTheme="minorEastAsia" w:hAnsiTheme="minorEastAsia" w:eastAsiaTheme="minorEastAsia"/>
        </w:rPr>
      </w:pPr>
    </w:p>
    <w:p>
      <w:pPr>
        <w:pStyle w:val="20"/>
        <w:rPr>
          <w:rFonts w:asciiTheme="minorEastAsia" w:hAnsiTheme="minorEastAsia" w:eastAsiaTheme="minorEastAsia"/>
        </w:rPr>
      </w:pPr>
    </w:p>
    <w:p>
      <w:pPr>
        <w:pStyle w:val="20"/>
        <w:rPr>
          <w:rFonts w:asciiTheme="minorEastAsia" w:hAnsiTheme="minorEastAsia" w:eastAsiaTheme="minorEastAsia"/>
        </w:rPr>
      </w:pPr>
    </w:p>
    <w:p>
      <w:pPr>
        <w:spacing w:line="440" w:lineRule="exact"/>
        <w:jc w:val="center"/>
        <w:rPr>
          <w:rFonts w:cs="仿宋" w:asciiTheme="minorEastAsia" w:hAnsiTheme="minorEastAsia" w:eastAsiaTheme="minorEastAsia"/>
          <w:szCs w:val="21"/>
        </w:rPr>
      </w:pPr>
      <w:bookmarkStart w:id="642" w:name="_Toc20259"/>
      <w:bookmarkStart w:id="643" w:name="_Toc9761"/>
      <w:bookmarkStart w:id="644" w:name="_Toc531517346"/>
      <w:r>
        <w:rPr>
          <w:rFonts w:hint="eastAsia" w:cs="仿宋" w:asciiTheme="minorEastAsia" w:hAnsiTheme="minorEastAsia" w:eastAsiaTheme="minorEastAsia"/>
          <w:szCs w:val="21"/>
        </w:rPr>
        <w:t xml:space="preserve">                    供应商：（盖章）</w:t>
      </w:r>
      <w:bookmarkEnd w:id="642"/>
      <w:bookmarkEnd w:id="643"/>
      <w:bookmarkEnd w:id="644"/>
    </w:p>
    <w:p>
      <w:pPr>
        <w:spacing w:line="440" w:lineRule="exact"/>
        <w:ind w:firstLine="2730" w:firstLineChars="1300"/>
        <w:jc w:val="center"/>
        <w:rPr>
          <w:rFonts w:cs="仿宋" w:asciiTheme="minorEastAsia" w:hAnsiTheme="minorEastAsia" w:eastAsiaTheme="minorEastAsia"/>
          <w:szCs w:val="21"/>
        </w:rPr>
      </w:pPr>
      <w:bookmarkStart w:id="645" w:name="_Toc15210"/>
      <w:bookmarkStart w:id="646" w:name="_Toc25158"/>
      <w:bookmarkStart w:id="647" w:name="_Toc531517347"/>
      <w:r>
        <w:rPr>
          <w:rFonts w:hint="eastAsia" w:cs="仿宋" w:asciiTheme="minorEastAsia" w:hAnsiTheme="minorEastAsia" w:eastAsiaTheme="minorEastAsia"/>
          <w:szCs w:val="21"/>
        </w:rPr>
        <w:t>年   月    日</w:t>
      </w:r>
      <w:bookmarkStart w:id="648" w:name="_Toc29703"/>
      <w:bookmarkStart w:id="649" w:name="_Toc5908"/>
      <w:bookmarkStart w:id="650" w:name="_Toc531517348"/>
      <w:bookmarkStart w:id="651" w:name="_Toc515647813"/>
      <w:bookmarkStart w:id="652" w:name="_Toc17207"/>
    </w:p>
    <w:p>
      <w:pPr>
        <w:spacing w:line="440" w:lineRule="exact"/>
        <w:outlineLvl w:val="2"/>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br w:type="page"/>
      </w:r>
      <w:bookmarkStart w:id="653" w:name="_Toc23238"/>
      <w:bookmarkStart w:id="654" w:name="_Toc12439"/>
      <w:r>
        <w:rPr>
          <w:rFonts w:hint="eastAsia" w:cs="仿宋" w:asciiTheme="minorEastAsia" w:hAnsiTheme="minorEastAsia" w:eastAsiaTheme="minorEastAsia"/>
          <w:b/>
          <w:bCs/>
          <w:sz w:val="28"/>
          <w:szCs w:val="28"/>
        </w:rPr>
        <w:t>9、</w:t>
      </w:r>
      <w:bookmarkEnd w:id="645"/>
      <w:bookmarkEnd w:id="646"/>
      <w:bookmarkEnd w:id="647"/>
      <w:bookmarkEnd w:id="648"/>
      <w:bookmarkEnd w:id="649"/>
      <w:bookmarkEnd w:id="650"/>
      <w:bookmarkEnd w:id="651"/>
      <w:bookmarkEnd w:id="652"/>
      <w:bookmarkEnd w:id="653"/>
      <w:r>
        <w:rPr>
          <w:rFonts w:hint="eastAsia" w:cs="仿宋" w:asciiTheme="minorEastAsia" w:hAnsiTheme="minorEastAsia" w:eastAsiaTheme="minorEastAsia"/>
          <w:b/>
          <w:bCs/>
          <w:sz w:val="28"/>
          <w:szCs w:val="28"/>
        </w:rPr>
        <w:t>其他资格证明文件</w:t>
      </w:r>
      <w:bookmarkEnd w:id="654"/>
    </w:p>
    <w:p>
      <w:pPr>
        <w:spacing w:line="240" w:lineRule="atLeast"/>
        <w:ind w:left="1080" w:leftChars="257" w:hanging="540"/>
        <w:jc w:val="center"/>
        <w:rPr>
          <w:rFonts w:cs="仿宋" w:asciiTheme="minorEastAsia" w:hAnsiTheme="minorEastAsia" w:eastAsiaTheme="minorEastAsia"/>
          <w:b/>
          <w:bCs/>
          <w:sz w:val="24"/>
        </w:rPr>
      </w:pPr>
    </w:p>
    <w:p>
      <w:pPr>
        <w:spacing w:line="240" w:lineRule="atLeast"/>
        <w:ind w:left="1080" w:leftChars="257" w:hanging="540"/>
        <w:jc w:val="center"/>
        <w:rPr>
          <w:rFonts w:cs="仿宋" w:asciiTheme="minorEastAsia" w:hAnsiTheme="minorEastAsia" w:eastAsiaTheme="minorEastAsia"/>
          <w:b/>
          <w:bCs/>
          <w:sz w:val="24"/>
        </w:rPr>
      </w:pPr>
    </w:p>
    <w:p>
      <w:pPr>
        <w:pStyle w:val="27"/>
        <w:tabs>
          <w:tab w:val="left" w:pos="5580"/>
        </w:tabs>
        <w:spacing w:line="440" w:lineRule="exact"/>
        <w:ind w:left="1080" w:leftChars="257" w:hanging="540"/>
        <w:rPr>
          <w:rFonts w:cs="仿宋" w:asciiTheme="minorEastAsia" w:hAnsiTheme="minorEastAsia" w:eastAsiaTheme="minorEastAsia"/>
          <w:szCs w:val="21"/>
        </w:rPr>
      </w:pPr>
      <w:r>
        <w:rPr>
          <w:rFonts w:hint="eastAsia" w:cs="仿宋" w:asciiTheme="minorEastAsia" w:hAnsiTheme="minorEastAsia" w:eastAsiaTheme="minorEastAsia"/>
          <w:szCs w:val="21"/>
        </w:rPr>
        <w:t>说明：</w:t>
      </w:r>
    </w:p>
    <w:p>
      <w:pPr>
        <w:pStyle w:val="27"/>
        <w:numPr>
          <w:ilvl w:val="0"/>
          <w:numId w:val="0"/>
        </w:numPr>
        <w:tabs>
          <w:tab w:val="left" w:pos="5580"/>
        </w:tabs>
        <w:spacing w:line="440" w:lineRule="exact"/>
        <w:ind w:left="420" w:leftChars="0"/>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应提供符合法律、行政法规规定的其他条件的其他资格证明文件复印件，如无要求，该项内容可以为空。</w:t>
      </w:r>
    </w:p>
    <w:p>
      <w:pPr>
        <w:pStyle w:val="27"/>
        <w:numPr>
          <w:ilvl w:val="0"/>
          <w:numId w:val="0"/>
        </w:numPr>
        <w:tabs>
          <w:tab w:val="left" w:pos="5580"/>
        </w:tabs>
        <w:spacing w:line="440" w:lineRule="exact"/>
        <w:ind w:left="420" w:leftChars="0"/>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应提供供应商须知前附表要求的其他资格证明文件复印件，如无要求，该项内容可以为空。</w:t>
      </w:r>
    </w:p>
    <w:p>
      <w:pPr>
        <w:pStyle w:val="27"/>
        <w:tabs>
          <w:tab w:val="left" w:pos="5580"/>
        </w:tabs>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3</w:t>
      </w:r>
      <w:r>
        <w:rPr>
          <w:rFonts w:hint="eastAsia" w:cs="仿宋" w:asciiTheme="minorEastAsia" w:hAnsiTheme="minorEastAsia" w:eastAsiaTheme="minorEastAsia"/>
          <w:szCs w:val="21"/>
        </w:rPr>
        <w:t>、复印件上应加盖本单位章（自然人投标的无需盖章，需要签字）。</w:t>
      </w:r>
    </w:p>
    <w:p>
      <w:pPr>
        <w:pStyle w:val="27"/>
        <w:tabs>
          <w:tab w:val="left" w:pos="5580"/>
        </w:tabs>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4</w:t>
      </w:r>
      <w:r>
        <w:rPr>
          <w:rFonts w:hint="eastAsia" w:cs="仿宋" w:asciiTheme="minorEastAsia" w:hAnsiTheme="minorEastAsia" w:eastAsiaTheme="minorEastAsia"/>
          <w:szCs w:val="21"/>
        </w:rPr>
        <w:t>、如果是联合体参加磋商，联合体各方需提供的满足采购文件要求的其他资格证明文件。</w:t>
      </w: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27"/>
        <w:tabs>
          <w:tab w:val="left" w:pos="5580"/>
        </w:tabs>
        <w:spacing w:line="240" w:lineRule="atLeast"/>
        <w:ind w:left="1260" w:leftChars="344" w:hanging="538"/>
        <w:rPr>
          <w:rFonts w:asciiTheme="minorEastAsia" w:hAnsiTheme="minorEastAsia" w:eastAsiaTheme="minorEastAsia"/>
          <w:sz w:val="24"/>
        </w:rPr>
      </w:pPr>
    </w:p>
    <w:p>
      <w:pPr>
        <w:pStyle w:val="5"/>
        <w:ind w:left="1080" w:leftChars="257" w:hanging="540"/>
        <w:rPr>
          <w:rFonts w:cs="黑体" w:asciiTheme="minorEastAsia" w:hAnsiTheme="minorEastAsia" w:eastAsiaTheme="minorEastAsia"/>
          <w:b/>
          <w:bCs/>
          <w:sz w:val="32"/>
          <w:szCs w:val="32"/>
        </w:rPr>
      </w:pPr>
      <w:bookmarkStart w:id="655" w:name="_Hlt520355504"/>
      <w:bookmarkEnd w:id="655"/>
      <w:bookmarkStart w:id="656" w:name="_Toc531517349"/>
      <w:bookmarkStart w:id="657" w:name="_Toc515647817"/>
      <w:bookmarkStart w:id="658" w:name="_Toc14915"/>
      <w:bookmarkStart w:id="659" w:name="_Toc9701"/>
      <w:bookmarkStart w:id="660" w:name="_Toc2041"/>
      <w:r>
        <w:rPr>
          <w:rFonts w:cs="黑体" w:asciiTheme="minorEastAsia" w:hAnsiTheme="minorEastAsia" w:eastAsiaTheme="minorEastAsia"/>
          <w:b/>
          <w:bCs/>
          <w:sz w:val="32"/>
          <w:szCs w:val="32"/>
        </w:rPr>
        <w:br w:type="page"/>
      </w:r>
      <w:bookmarkStart w:id="661" w:name="_Toc28422_WPSOffice_Level2"/>
      <w:bookmarkStart w:id="662" w:name="_Toc7581"/>
      <w:bookmarkStart w:id="663" w:name="_Toc20656"/>
      <w:bookmarkStart w:id="664" w:name="_Toc9268"/>
      <w:bookmarkStart w:id="665" w:name="_Toc16576"/>
      <w:r>
        <w:rPr>
          <w:rFonts w:hint="eastAsia" w:cs="黑体" w:asciiTheme="minorEastAsia" w:hAnsiTheme="minorEastAsia" w:eastAsiaTheme="minorEastAsia"/>
          <w:b/>
          <w:bCs/>
          <w:sz w:val="32"/>
          <w:szCs w:val="32"/>
        </w:rPr>
        <w:t>第二部分符合性证明材料</w:t>
      </w:r>
      <w:bookmarkEnd w:id="656"/>
      <w:bookmarkEnd w:id="661"/>
      <w:bookmarkEnd w:id="662"/>
      <w:bookmarkEnd w:id="663"/>
      <w:bookmarkEnd w:id="664"/>
      <w:bookmarkEnd w:id="665"/>
    </w:p>
    <w:p>
      <w:pPr>
        <w:pStyle w:val="6"/>
        <w:spacing w:before="240" w:line="240" w:lineRule="atLeast"/>
        <w:ind w:left="1080" w:leftChars="257" w:hanging="540"/>
        <w:jc w:val="center"/>
        <w:rPr>
          <w:rFonts w:cs="仿宋" w:asciiTheme="minorEastAsia" w:hAnsiTheme="minorEastAsia" w:eastAsiaTheme="minorEastAsia"/>
          <w:sz w:val="28"/>
          <w:szCs w:val="28"/>
        </w:rPr>
      </w:pPr>
      <w:bookmarkStart w:id="666" w:name="_Toc4617"/>
      <w:bookmarkStart w:id="667" w:name="_Toc25763_WPSOffice_Level3"/>
      <w:bookmarkStart w:id="668" w:name="_Toc531517350"/>
      <w:bookmarkStart w:id="669" w:name="_Toc10839"/>
      <w:bookmarkStart w:id="670" w:name="_Toc13844"/>
      <w:bookmarkStart w:id="671" w:name="_Toc17239"/>
      <w:r>
        <w:rPr>
          <w:rFonts w:hint="eastAsia" w:cs="仿宋" w:asciiTheme="minorEastAsia" w:hAnsiTheme="minorEastAsia" w:eastAsiaTheme="minorEastAsia"/>
          <w:sz w:val="28"/>
          <w:szCs w:val="28"/>
        </w:rPr>
        <w:t>1、</w:t>
      </w:r>
      <w:bookmarkEnd w:id="571"/>
      <w:bookmarkEnd w:id="572"/>
      <w:r>
        <w:rPr>
          <w:rFonts w:hint="eastAsia" w:cs="仿宋" w:asciiTheme="minorEastAsia" w:hAnsiTheme="minorEastAsia" w:eastAsiaTheme="minorEastAsia"/>
          <w:sz w:val="28"/>
          <w:szCs w:val="28"/>
        </w:rPr>
        <w:t>磋商</w:t>
      </w:r>
      <w:bookmarkEnd w:id="573"/>
      <w:r>
        <w:rPr>
          <w:rFonts w:hint="eastAsia" w:cs="仿宋" w:asciiTheme="minorEastAsia" w:hAnsiTheme="minorEastAsia" w:eastAsiaTheme="minorEastAsia"/>
          <w:sz w:val="28"/>
          <w:szCs w:val="28"/>
        </w:rPr>
        <w:t>响应函</w:t>
      </w:r>
      <w:bookmarkEnd w:id="574"/>
      <w:bookmarkEnd w:id="657"/>
      <w:bookmarkEnd w:id="658"/>
      <w:bookmarkEnd w:id="659"/>
      <w:bookmarkEnd w:id="660"/>
      <w:bookmarkEnd w:id="666"/>
      <w:bookmarkEnd w:id="667"/>
      <w:bookmarkEnd w:id="668"/>
      <w:bookmarkEnd w:id="669"/>
      <w:bookmarkEnd w:id="670"/>
      <w:bookmarkEnd w:id="671"/>
    </w:p>
    <w:p>
      <w:pPr>
        <w:spacing w:line="320" w:lineRule="atLeast"/>
        <w:rPr>
          <w:rFonts w:cs="仿宋" w:asciiTheme="minorEastAsia" w:hAnsiTheme="minorEastAsia" w:eastAsiaTheme="minorEastAsia"/>
          <w:szCs w:val="21"/>
        </w:rPr>
      </w:pPr>
      <w:r>
        <w:rPr>
          <w:rFonts w:hint="eastAsia" w:cs="仿宋" w:asciiTheme="minorEastAsia" w:hAnsiTheme="minorEastAsia" w:eastAsiaTheme="minorEastAsia"/>
          <w:szCs w:val="21"/>
        </w:rPr>
        <w:t>致：采购人</w:t>
      </w:r>
    </w:p>
    <w:p>
      <w:pPr>
        <w:spacing w:line="320" w:lineRule="atLeast"/>
        <w:ind w:firstLine="420" w:firstLineChars="200"/>
        <w:rPr>
          <w:rFonts w:cs="仿宋" w:asciiTheme="minorEastAsia" w:hAnsiTheme="minorEastAsia" w:eastAsiaTheme="minorEastAsia"/>
          <w:szCs w:val="21"/>
        </w:rPr>
      </w:pPr>
      <w:r>
        <w:rPr>
          <w:rFonts w:hint="eastAsia" w:ascii="宋体" w:hAnsi="宋体" w:cs="宋体"/>
          <w:szCs w:val="21"/>
        </w:rPr>
        <w:t>我单位全面研究了“</w:t>
      </w:r>
      <w:r>
        <w:rPr>
          <w:rFonts w:hint="eastAsia" w:ascii="宋体" w:hAnsi="宋体" w:cs="宋体"/>
          <w:szCs w:val="21"/>
          <w:u w:val="single"/>
        </w:rPr>
        <w:t xml:space="preserve">      </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 xml:space="preserve">  ）的磋商文件， 决定参加贵单位该项目的磋商，我单位授权</w:t>
      </w:r>
      <w:r>
        <w:rPr>
          <w:rFonts w:hint="eastAsia" w:ascii="宋体" w:hAnsi="宋体" w:cs="宋体"/>
          <w:szCs w:val="21"/>
          <w:u w:val="single"/>
        </w:rPr>
        <w:t xml:space="preserve">      </w:t>
      </w:r>
      <w:r>
        <w:rPr>
          <w:rFonts w:hint="eastAsia" w:ascii="宋体" w:hAnsi="宋体" w:cs="宋体"/>
          <w:szCs w:val="21"/>
        </w:rPr>
        <w:t xml:space="preserve"> (全名、职务)代表</w:t>
      </w:r>
      <w:r>
        <w:rPr>
          <w:rFonts w:hint="eastAsia" w:ascii="宋体" w:hAnsi="宋体" w:cs="宋体"/>
          <w:szCs w:val="21"/>
          <w:u w:val="single"/>
        </w:rPr>
        <w:t xml:space="preserve">      </w:t>
      </w:r>
      <w:r>
        <w:rPr>
          <w:rFonts w:hint="eastAsia" w:ascii="宋体" w:hAnsi="宋体" w:cs="宋体"/>
          <w:szCs w:val="21"/>
        </w:rPr>
        <w:t xml:space="preserve"> (供应商名称)</w:t>
      </w:r>
      <w:r>
        <w:rPr>
          <w:rFonts w:hint="eastAsia" w:cs="仿宋" w:asciiTheme="minorEastAsia" w:hAnsiTheme="minorEastAsia" w:eastAsiaTheme="minorEastAsia"/>
          <w:szCs w:val="21"/>
        </w:rPr>
        <w:t xml:space="preserve"> 纸质磋商响应文件正本</w:t>
      </w:r>
      <w:r>
        <w:rPr>
          <w:rFonts w:cs="仿宋" w:asciiTheme="minorEastAsia" w:hAnsiTheme="minorEastAsia" w:eastAsiaTheme="minorEastAsia"/>
          <w:szCs w:val="21"/>
        </w:rPr>
        <w:t>1</w:t>
      </w:r>
      <w:r>
        <w:rPr>
          <w:rFonts w:hint="eastAsia" w:cs="仿宋" w:asciiTheme="minorEastAsia" w:hAnsiTheme="minorEastAsia" w:eastAsiaTheme="minorEastAsia"/>
          <w:szCs w:val="21"/>
        </w:rPr>
        <w:t>份、副本2份和电子响应文件1份，并全权处理该项目磋商的所有事宜。</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据此函，宣布如下：</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1、我单位在该项目中报价为</w:t>
      </w:r>
      <w:r>
        <w:rPr>
          <w:rFonts w:hint="eastAsia" w:ascii="宋体" w:hAnsi="宋体" w:cs="宋体"/>
          <w:szCs w:val="21"/>
          <w:u w:val="single"/>
        </w:rPr>
        <w:t xml:space="preserve">      </w:t>
      </w:r>
      <w:r>
        <w:rPr>
          <w:rFonts w:hint="eastAsia" w:ascii="宋体" w:hAnsi="宋体" w:cs="宋体"/>
          <w:szCs w:val="21"/>
        </w:rPr>
        <w:t xml:space="preserve"> ，报价应是为项目实施总价(完成本项目并经审查合格所需的费用、合理利润及风险等一切与完成本项目有关的所有费用)。</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2、我方报价均真实有效，不存在不正当竞争行为，并且不存在以低价谋取成交后提供不良产品或者不诚信履约情况。如我单位第二轮报价比其他有效供应商第二轮报价算术平均值低15%或磋商小组如认为我单位报价明显低于其他通过符合性审查供应商的报价， 有可能影响服务质量或者不能诚信履约的，我方将按照磋商小组的要求积极配合提供相关证明材料；并接受磋商小组的评审认定结果。</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3、我单位同意本次磋商的有效期为自磋商会开始之日起</w:t>
      </w:r>
      <w:r>
        <w:rPr>
          <w:rFonts w:hint="eastAsia" w:ascii="宋体" w:hAnsi="宋体" w:cs="宋体"/>
          <w:szCs w:val="21"/>
          <w:u w:val="single"/>
        </w:rPr>
        <w:t xml:space="preserve">      </w:t>
      </w:r>
      <w:r>
        <w:rPr>
          <w:rFonts w:hint="eastAsia" w:ascii="宋体" w:hAnsi="宋体" w:cs="宋体"/>
          <w:szCs w:val="21"/>
        </w:rPr>
        <w:t>日。</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4、一旦我单位成交，我单位将在规定时间内尽快与采购人签订合同，并且我单位愿按所签署的政府采购合同履行我方的全部责任和义务。</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5、我单位已详细审查全部磋商文件，包括在采购公告发布网站上发布的澄清、变更等公告和有关附件。我们完全理解并同意放弃对这方面有不知道、不明白及误解的权利。</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6、我单位同意提供按照贵方可能另外要求的与其磋商有关的一切数据或资料，并保证我方已提供和将要提供的文件资料的真实性、合法性，否则，愿承担由此所产生的一切法律后果。</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7、在评审过程中，磋商小组认为磋商文件有关事项表述不一致、表述不明确或明显的文字错误的，我单位完全接受采购人或招标采购代理机构出具的书面解释。</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8、采购人需追加与合同标的相同的服务，且采购金额不超过原合同采购金额 10%的，我方同意接受追加，且追加的采购服务的名称、价格、履约方式、验收标准等与原政府采购合同保持一致。</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9、如果我方提供了《供应商企业类型声明函》，我方承诺《供应商企业类型声明函》是真实的，完全符合我公司实际情况的并承担相关法律责任。</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10、我方不是为本项目提供整体设计、规范编制或者项目管理、监理、检测等服务的供应商，我方不是招标采购代理机构的附属机构。</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11、我单位在参与该项目磋商过程中没有向采购人提供、给予任何有价值的物品以影响其正常决策行为。</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12、我单位根据磋商文件要求已经如实说明我单位的关联单位，并承诺在该项目磋商过程中，与其他供应商不存在单位负责人为同一人或者存在直接控股、管理关系。</w:t>
      </w:r>
    </w:p>
    <w:p>
      <w:pPr>
        <w:pStyle w:val="22"/>
        <w:spacing w:line="420" w:lineRule="exact"/>
        <w:ind w:left="130" w:leftChars="62" w:firstLine="210" w:firstLineChars="100"/>
        <w:rPr>
          <w:rFonts w:ascii="宋体" w:hAnsi="宋体" w:cs="宋体"/>
          <w:szCs w:val="21"/>
        </w:rPr>
      </w:pPr>
      <w:r>
        <w:rPr>
          <w:rFonts w:hint="eastAsia" w:ascii="宋体" w:hAnsi="宋体" w:cs="宋体"/>
          <w:szCs w:val="21"/>
        </w:rPr>
        <w:t>与本投标有关的一切正式往来信函请寄：</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地址                              联系人</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 xml:space="preserve">电话（或手机号码）               传真电话或电子邮箱                         </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供应商名称（全称并加盖公章）：</w:t>
      </w:r>
    </w:p>
    <w:p>
      <w:pPr>
        <w:pStyle w:val="22"/>
        <w:spacing w:line="420" w:lineRule="exact"/>
        <w:ind w:left="0" w:leftChars="0" w:firstLine="420" w:firstLineChars="200"/>
        <w:rPr>
          <w:rFonts w:ascii="宋体" w:hAnsi="宋体" w:cs="宋体"/>
          <w:szCs w:val="21"/>
        </w:rPr>
      </w:pPr>
      <w:r>
        <w:rPr>
          <w:rFonts w:hint="eastAsia" w:ascii="宋体" w:hAnsi="宋体" w:cs="宋体"/>
          <w:szCs w:val="21"/>
        </w:rPr>
        <w:t>法定代表人或单位负责人或被授权人（签字或盖章）：</w:t>
      </w:r>
    </w:p>
    <w:p>
      <w:pPr>
        <w:pStyle w:val="22"/>
        <w:spacing w:line="420" w:lineRule="exact"/>
        <w:ind w:left="0" w:leftChars="0" w:firstLine="420" w:firstLineChars="200"/>
        <w:rPr>
          <w:rFonts w:ascii="宋体" w:hAnsi="宋体" w:cs="仿宋"/>
          <w:szCs w:val="21"/>
        </w:rPr>
      </w:pPr>
      <w:r>
        <w:rPr>
          <w:rFonts w:hint="eastAsia" w:ascii="宋体" w:hAnsi="宋体" w:cs="宋体"/>
          <w:szCs w:val="21"/>
        </w:rPr>
        <w:t>年   月   日</w:t>
      </w:r>
    </w:p>
    <w:p>
      <w:pPr>
        <w:pStyle w:val="6"/>
        <w:spacing w:before="240" w:line="240" w:lineRule="atLeast"/>
        <w:ind w:left="1080" w:leftChars="257" w:hanging="540"/>
        <w:jc w:val="center"/>
        <w:rPr>
          <w:rFonts w:cs="仿宋" w:asciiTheme="minorEastAsia" w:hAnsiTheme="minorEastAsia" w:eastAsiaTheme="minorEastAsia"/>
          <w:sz w:val="28"/>
          <w:szCs w:val="28"/>
        </w:rPr>
      </w:pPr>
      <w:r>
        <w:rPr>
          <w:rFonts w:asciiTheme="minorEastAsia" w:hAnsiTheme="minorEastAsia" w:eastAsiaTheme="minorEastAsia"/>
          <w:sz w:val="28"/>
          <w:szCs w:val="28"/>
        </w:rPr>
        <w:br w:type="page"/>
      </w:r>
      <w:bookmarkStart w:id="672" w:name="_Toc26575_WPSOffice_Level3"/>
      <w:bookmarkStart w:id="673" w:name="_Toc27184"/>
      <w:bookmarkStart w:id="674" w:name="_Toc531517351"/>
      <w:bookmarkStart w:id="675" w:name="_Toc14938"/>
      <w:bookmarkStart w:id="676" w:name="_Toc8233"/>
      <w:bookmarkStart w:id="677" w:name="_Toc5134"/>
      <w:r>
        <w:rPr>
          <w:rFonts w:hint="eastAsia" w:cs="仿宋" w:asciiTheme="minorEastAsia" w:hAnsiTheme="minorEastAsia" w:eastAsiaTheme="minorEastAsia"/>
          <w:sz w:val="28"/>
          <w:szCs w:val="28"/>
        </w:rPr>
        <w:t>2、</w:t>
      </w:r>
      <w:bookmarkEnd w:id="672"/>
      <w:bookmarkEnd w:id="673"/>
      <w:bookmarkEnd w:id="674"/>
      <w:bookmarkEnd w:id="675"/>
      <w:bookmarkEnd w:id="676"/>
      <w:r>
        <w:rPr>
          <w:rFonts w:hint="eastAsia" w:cs="仿宋" w:asciiTheme="minorEastAsia" w:hAnsiTheme="minorEastAsia" w:eastAsiaTheme="minorEastAsia"/>
          <w:sz w:val="28"/>
          <w:szCs w:val="28"/>
        </w:rPr>
        <w:t>磋商承诺函</w:t>
      </w:r>
      <w:bookmarkEnd w:id="677"/>
    </w:p>
    <w:p>
      <w:pPr>
        <w:pStyle w:val="27"/>
        <w:spacing w:line="240" w:lineRule="atLeast"/>
        <w:ind w:left="1080" w:leftChars="257" w:hanging="540"/>
        <w:rPr>
          <w:rFonts w:cs="仿宋" w:asciiTheme="minorEastAsia" w:hAnsiTheme="minorEastAsia" w:eastAsiaTheme="minorEastAsia"/>
          <w:sz w:val="28"/>
          <w:szCs w:val="28"/>
        </w:rPr>
      </w:pPr>
    </w:p>
    <w:p>
      <w:pPr>
        <w:pStyle w:val="27"/>
        <w:spacing w:before="240" w:beforeLines="100" w:after="240" w:afterLines="100"/>
        <w:rPr>
          <w:rFonts w:cs="仿宋" w:asciiTheme="minorEastAsia" w:hAnsiTheme="minorEastAsia" w:eastAsiaTheme="minorEastAsia"/>
          <w:szCs w:val="21"/>
        </w:rPr>
      </w:pPr>
      <w:r>
        <w:rPr>
          <w:rFonts w:hint="eastAsia" w:cs="仿宋" w:asciiTheme="minorEastAsia" w:hAnsiTheme="minorEastAsia" w:eastAsiaTheme="minorEastAsia"/>
          <w:szCs w:val="21"/>
        </w:rPr>
        <w:t>致：招标采购代理机构</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我公司作为本次采购项目的供应商，根据磋商文件要求，现郑重承诺如下：</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一、具备《中华人民共和国政府采购法》第二十二条第一款和本项目规定的条件：</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二、完全接受和满足本项目磋商文件中规定的实质性要求，如对磋商文件有异议，已经在磋商</w:t>
      </w:r>
    </w:p>
    <w:p>
      <w:pPr>
        <w:pStyle w:val="27"/>
        <w:spacing w:before="240" w:beforeLines="100" w:after="240" w:afterLines="100"/>
        <w:rPr>
          <w:rFonts w:cs="仿宋" w:asciiTheme="minorEastAsia" w:hAnsiTheme="minorEastAsia" w:eastAsiaTheme="minorEastAsia"/>
          <w:szCs w:val="21"/>
        </w:rPr>
      </w:pPr>
      <w:r>
        <w:rPr>
          <w:rFonts w:hint="eastAsia" w:cs="仿宋" w:asciiTheme="minorEastAsia" w:hAnsiTheme="minorEastAsia" w:eastAsiaTheme="minorEastAsia"/>
          <w:szCs w:val="21"/>
        </w:rPr>
        <w:t>截止时间前依法进行维权救济，不存在对磋商文件有异议的同时又参加磋商以求侥幸成交或者为实现其他非法目的的行为。</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三、响应文件中提供的能够给予我公司带来优惠、好处的任何材料资料和技术、服务、商务等响应承诺情况都是真实的、有效的、合法的。</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四、存在以下行为之一的愿意接受相关部门的处理：</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（一）磋商有效期内撤销磋商响应文件的；</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（二）在采购人确定成交供应商以前放弃成交资格的；</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（三）由于成交供应商的原因未能按照采购文件的规定与采购人签订合同；</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（四）由于成交供应商的原因未能按照采购文件的规定交纳履约保证金；</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（五）在响应文件中提供虚假材料谋取成交；</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（六）与采购人、其他供应商或者采购代理机构恶意串通的；</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（七）磋商有效期内，供应商在政府采购活动中有违法、违规、违纪行为。</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由此产生的一切法律后果和责任由我公司承担。我公司声明放弃对此提出任何异议和追索的权利。</w:t>
      </w:r>
    </w:p>
    <w:p>
      <w:pPr>
        <w:pStyle w:val="27"/>
        <w:spacing w:before="240" w:beforeLines="100" w:after="240" w:afterLines="100"/>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本公司对上述承诺的内容事项真实性负责。如经查实上述承诺的内容事项存在虚假，我公司愿意接受以提供虚假材料谋取成交追究法律责任。</w:t>
      </w:r>
    </w:p>
    <w:p>
      <w:pPr>
        <w:pStyle w:val="27"/>
        <w:spacing w:before="240" w:beforeLines="100" w:after="240" w:afterLines="100"/>
        <w:ind w:left="1079" w:leftChars="257" w:hanging="539" w:hangingChars="257"/>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r>
        <w:rPr>
          <w:rFonts w:hint="eastAsia" w:cs="仿宋" w:asciiTheme="minorEastAsia" w:hAnsiTheme="minorEastAsia" w:eastAsiaTheme="minorEastAsia"/>
          <w:szCs w:val="21"/>
        </w:rPr>
        <w:tab/>
      </w:r>
      <w:r>
        <w:rPr>
          <w:rFonts w:hint="eastAsia" w:cs="仿宋" w:asciiTheme="minorEastAsia" w:hAnsiTheme="minorEastAsia" w:eastAsiaTheme="minorEastAsia"/>
          <w:szCs w:val="21"/>
        </w:rPr>
        <w:t>（盖章）</w:t>
      </w:r>
    </w:p>
    <w:p>
      <w:pPr>
        <w:pStyle w:val="27"/>
        <w:spacing w:before="240" w:beforeLines="100" w:after="240" w:afterLines="100"/>
        <w:ind w:left="1079" w:leftChars="257" w:hanging="539" w:hangingChars="257"/>
        <w:rPr>
          <w:rFonts w:cs="仿宋" w:asciiTheme="minorEastAsia" w:hAnsiTheme="minorEastAsia" w:eastAsiaTheme="minorEastAsia"/>
          <w:szCs w:val="21"/>
        </w:rPr>
      </w:pPr>
      <w:r>
        <w:rPr>
          <w:rFonts w:hint="eastAsia" w:cs="仿宋" w:asciiTheme="minorEastAsia" w:hAnsiTheme="minorEastAsia" w:eastAsiaTheme="minorEastAsia"/>
          <w:szCs w:val="21"/>
        </w:rPr>
        <w:t>法定代表人</w:t>
      </w:r>
      <w:r>
        <w:rPr>
          <w:rFonts w:hint="eastAsia" w:hAnsi="宋体" w:cs="宋体"/>
          <w:szCs w:val="21"/>
        </w:rPr>
        <w:t>或单位负责人</w:t>
      </w:r>
      <w:r>
        <w:rPr>
          <w:rFonts w:hint="eastAsia" w:cs="仿宋" w:asciiTheme="minorEastAsia" w:hAnsiTheme="minorEastAsia" w:eastAsiaTheme="minorEastAsia"/>
          <w:szCs w:val="21"/>
        </w:rPr>
        <w:t>或授权代表：</w:t>
      </w:r>
      <w:r>
        <w:rPr>
          <w:rFonts w:hint="eastAsia" w:cs="仿宋" w:asciiTheme="minorEastAsia" w:hAnsiTheme="minorEastAsia" w:eastAsiaTheme="minorEastAsia"/>
          <w:szCs w:val="21"/>
        </w:rPr>
        <w:tab/>
      </w:r>
      <w:r>
        <w:rPr>
          <w:rFonts w:hint="eastAsia" w:cs="仿宋" w:asciiTheme="minorEastAsia" w:hAnsiTheme="minorEastAsia" w:eastAsiaTheme="minorEastAsia"/>
          <w:szCs w:val="21"/>
        </w:rPr>
        <w:t xml:space="preserve">（签字或盖章） </w:t>
      </w:r>
    </w:p>
    <w:p>
      <w:pPr>
        <w:pStyle w:val="27"/>
        <w:spacing w:before="240" w:beforeLines="100" w:after="240" w:afterLines="100"/>
        <w:ind w:left="1079" w:leftChars="257" w:hanging="539" w:hangingChars="257"/>
        <w:rPr>
          <w:rFonts w:cs="仿宋" w:asciiTheme="minorEastAsia" w:hAnsiTheme="minorEastAsia" w:eastAsiaTheme="minorEastAsia"/>
          <w:szCs w:val="21"/>
        </w:rPr>
      </w:pPr>
      <w:r>
        <w:rPr>
          <w:rFonts w:hint="eastAsia" w:cs="仿宋" w:asciiTheme="minorEastAsia" w:hAnsiTheme="minorEastAsia" w:eastAsiaTheme="minorEastAsia"/>
          <w:szCs w:val="21"/>
        </w:rPr>
        <w:t>日期：</w:t>
      </w:r>
    </w:p>
    <w:p>
      <w:pPr>
        <w:pStyle w:val="6"/>
        <w:spacing w:before="240" w:line="240" w:lineRule="atLeast"/>
        <w:jc w:val="center"/>
        <w:rPr>
          <w:rFonts w:cs="仿宋" w:asciiTheme="minorEastAsia" w:hAnsiTheme="minorEastAsia" w:eastAsiaTheme="minorEastAsia"/>
          <w:szCs w:val="21"/>
        </w:rPr>
        <w:sectPr>
          <w:footerReference r:id="rId9" w:type="first"/>
          <w:footerReference r:id="rId8" w:type="even"/>
          <w:pgSz w:w="11906" w:h="16838"/>
          <w:pgMar w:top="1418" w:right="1418" w:bottom="1418" w:left="1701" w:header="851" w:footer="992" w:gutter="0"/>
          <w:cols w:space="720" w:num="1"/>
          <w:docGrid w:linePitch="312" w:charSpace="0"/>
        </w:sectPr>
      </w:pPr>
      <w:r>
        <w:rPr>
          <w:rFonts w:hint="eastAsia" w:cs="仿宋" w:asciiTheme="minorEastAsia" w:hAnsiTheme="minorEastAsia" w:eastAsiaTheme="minorEastAsia"/>
          <w:sz w:val="28"/>
          <w:szCs w:val="28"/>
        </w:rPr>
        <w:br w:type="page"/>
      </w:r>
    </w:p>
    <w:p>
      <w:pPr>
        <w:pStyle w:val="112"/>
        <w:rPr>
          <w:rFonts w:asciiTheme="minorEastAsia" w:hAnsiTheme="minorEastAsia" w:eastAsiaTheme="minorEastAsia"/>
        </w:rPr>
      </w:pPr>
      <w:bookmarkStart w:id="678" w:name="_Hlt520356243"/>
      <w:bookmarkEnd w:id="678"/>
      <w:bookmarkStart w:id="679" w:name="_Hlt520355938"/>
      <w:bookmarkEnd w:id="679"/>
      <w:bookmarkStart w:id="680" w:name="_Toc22621"/>
      <w:bookmarkStart w:id="681" w:name="_Toc10802"/>
      <w:bookmarkStart w:id="682" w:name="_Toc531517353"/>
      <w:bookmarkStart w:id="683" w:name="_Toc5390"/>
      <w:bookmarkStart w:id="684" w:name="_Toc29515"/>
      <w:bookmarkStart w:id="685" w:name="_Toc216582818"/>
      <w:bookmarkStart w:id="686" w:name="_Toc7179"/>
      <w:bookmarkStart w:id="687" w:name="_Toc23"/>
      <w:bookmarkStart w:id="688" w:name="_Toc1980"/>
      <w:bookmarkStart w:id="689" w:name="_Toc515647821"/>
    </w:p>
    <w:p>
      <w:pPr>
        <w:spacing w:line="240" w:lineRule="atLeast"/>
        <w:ind w:left="1256" w:hanging="1256" w:hangingChars="447"/>
        <w:jc w:val="center"/>
        <w:outlineLvl w:val="2"/>
        <w:rPr>
          <w:rFonts w:hint="eastAsia" w:cs="仿宋" w:asciiTheme="minorEastAsia" w:hAnsiTheme="minorEastAsia" w:eastAsiaTheme="minorEastAsia"/>
          <w:b/>
          <w:kern w:val="0"/>
          <w:sz w:val="28"/>
          <w:szCs w:val="28"/>
        </w:rPr>
      </w:pPr>
      <w:bookmarkStart w:id="690" w:name="_Toc864"/>
      <w:r>
        <w:rPr>
          <w:rFonts w:hint="eastAsia" w:cs="仿宋" w:asciiTheme="minorEastAsia" w:hAnsiTheme="minorEastAsia" w:eastAsiaTheme="minorEastAsia"/>
          <w:b/>
          <w:kern w:val="0"/>
          <w:sz w:val="28"/>
          <w:szCs w:val="28"/>
        </w:rPr>
        <w:t>3、分项报价表</w:t>
      </w:r>
      <w:bookmarkEnd w:id="690"/>
    </w:p>
    <w:p>
      <w:pPr>
        <w:widowControl/>
        <w:jc w:val="right"/>
      </w:pPr>
      <w:r>
        <w:rPr>
          <w:rFonts w:hint="eastAsia" w:ascii="宋体" w:hAnsi="宋体" w:cs="宋体"/>
          <w:color w:val="000000"/>
          <w:kern w:val="0"/>
          <w:sz w:val="24"/>
          <w:lang w:bidi="ar"/>
        </w:rPr>
        <w:t>单位：元/人民币</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346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018" w:type="dxa"/>
          </w:tcPr>
          <w:p>
            <w:pPr>
              <w:bidi w:val="0"/>
            </w:pPr>
            <w:r>
              <w:rPr>
                <w:rFonts w:hint="eastAsia"/>
              </w:rPr>
              <w:t>序号</w:t>
            </w:r>
          </w:p>
        </w:tc>
        <w:tc>
          <w:tcPr>
            <w:tcW w:w="3461" w:type="dxa"/>
          </w:tcPr>
          <w:p>
            <w:pPr>
              <w:bidi w:val="0"/>
            </w:pPr>
            <w:r>
              <w:rPr>
                <w:rFonts w:hint="eastAsia"/>
              </w:rPr>
              <w:t>名称</w:t>
            </w:r>
          </w:p>
        </w:tc>
        <w:tc>
          <w:tcPr>
            <w:tcW w:w="2240" w:type="dxa"/>
          </w:tcPr>
          <w:p>
            <w:pPr>
              <w:bidi w:val="0"/>
            </w:pPr>
            <w:r>
              <w:rPr>
                <w:rFonts w:hint="eastAsia"/>
              </w:rPr>
              <w:t>单价</w:t>
            </w:r>
          </w:p>
        </w:tc>
        <w:tc>
          <w:tcPr>
            <w:tcW w:w="2240" w:type="dxa"/>
          </w:tcPr>
          <w:p>
            <w:pPr>
              <w:bidi w:val="0"/>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1</w:t>
            </w: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2</w:t>
            </w: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18" w:type="dxa"/>
          </w:tcPr>
          <w:p>
            <w:pPr>
              <w:bidi w:val="0"/>
            </w:pPr>
            <w:r>
              <w:rPr>
                <w:rFonts w:hint="eastAsia"/>
              </w:rPr>
              <w:t>3</w:t>
            </w: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4</w:t>
            </w: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5</w:t>
            </w: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w:t>
            </w:r>
          </w:p>
          <w:p>
            <w:pPr>
              <w:bidi w:val="0"/>
            </w:pP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18" w:type="dxa"/>
          </w:tcPr>
          <w:p>
            <w:pPr>
              <w:bidi w:val="0"/>
            </w:pPr>
            <w:r>
              <w:rPr>
                <w:rFonts w:hint="eastAsia"/>
              </w:rPr>
              <w:t>.....</w:t>
            </w:r>
          </w:p>
          <w:p>
            <w:pPr>
              <w:bidi w:val="0"/>
            </w:pPr>
          </w:p>
        </w:tc>
        <w:tc>
          <w:tcPr>
            <w:tcW w:w="3461" w:type="dxa"/>
          </w:tcPr>
          <w:p>
            <w:pPr>
              <w:bidi w:val="0"/>
            </w:pPr>
          </w:p>
        </w:tc>
        <w:tc>
          <w:tcPr>
            <w:tcW w:w="2240" w:type="dxa"/>
          </w:tcPr>
          <w:p>
            <w:pPr>
              <w:bidi w:val="0"/>
            </w:pPr>
          </w:p>
        </w:tc>
        <w:tc>
          <w:tcPr>
            <w:tcW w:w="2240" w:type="dxa"/>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479" w:type="dxa"/>
            <w:gridSpan w:val="2"/>
          </w:tcPr>
          <w:p>
            <w:pPr>
              <w:bidi w:val="0"/>
            </w:pPr>
            <w:r>
              <w:rPr>
                <w:rFonts w:hint="eastAsia"/>
              </w:rPr>
              <w:t>投标报价</w:t>
            </w:r>
          </w:p>
        </w:tc>
        <w:tc>
          <w:tcPr>
            <w:tcW w:w="4480" w:type="dxa"/>
            <w:gridSpan w:val="2"/>
          </w:tcPr>
          <w:p>
            <w:pPr>
              <w:bidi w:val="0"/>
            </w:pPr>
          </w:p>
        </w:tc>
      </w:tr>
    </w:tbl>
    <w:p>
      <w:pPr>
        <w:pStyle w:val="231"/>
        <w:tabs>
          <w:tab w:val="left" w:pos="0"/>
          <w:tab w:val="clear" w:pos="709"/>
        </w:tabs>
        <w:spacing w:line="480" w:lineRule="exact"/>
        <w:ind w:left="708" w:hanging="707" w:hangingChars="337"/>
        <w:jc w:val="center"/>
        <w:rPr>
          <w:rFonts w:hint="eastAsia"/>
        </w:rPr>
      </w:pPr>
    </w:p>
    <w:p>
      <w:pPr>
        <w:pStyle w:val="231"/>
        <w:tabs>
          <w:tab w:val="left" w:pos="0"/>
          <w:tab w:val="clear" w:pos="709"/>
        </w:tabs>
        <w:spacing w:line="480" w:lineRule="exact"/>
        <w:ind w:left="708" w:hanging="707" w:hangingChars="337"/>
        <w:jc w:val="center"/>
      </w:pPr>
      <w:r>
        <w:rPr>
          <w:rFonts w:hint="eastAsia"/>
        </w:rPr>
        <w:t xml:space="preserve">供应商名称：（公章） </w:t>
      </w:r>
      <w:r>
        <w:rPr>
          <w:rFonts w:hint="eastAsia"/>
          <w:u w:val="single"/>
        </w:rPr>
        <w:t xml:space="preserve">    　　　　　　  　     </w:t>
      </w:r>
    </w:p>
    <w:p>
      <w:pPr>
        <w:tabs>
          <w:tab w:val="left" w:pos="567"/>
        </w:tabs>
        <w:spacing w:line="480" w:lineRule="exact"/>
        <w:ind w:left="708" w:hanging="707" w:hangingChars="337"/>
        <w:jc w:val="right"/>
      </w:pPr>
    </w:p>
    <w:p>
      <w:pPr>
        <w:tabs>
          <w:tab w:val="left" w:pos="567"/>
        </w:tabs>
        <w:spacing w:line="480" w:lineRule="exact"/>
        <w:ind w:left="708" w:hanging="707" w:hangingChars="337"/>
        <w:jc w:val="center"/>
      </w:pPr>
      <w:r>
        <w:rPr>
          <w:rFonts w:hint="eastAsia"/>
        </w:rPr>
        <w:t>日　　　期：</w:t>
      </w:r>
    </w:p>
    <w:p>
      <w:pPr>
        <w:rPr>
          <w:rFonts w:hint="eastAsia" w:cs="仿宋" w:asciiTheme="minorEastAsia" w:hAnsiTheme="minorEastAsia" w:eastAsiaTheme="minorEastAsia"/>
          <w:b/>
          <w:kern w:val="0"/>
          <w:sz w:val="28"/>
          <w:szCs w:val="28"/>
        </w:rPr>
      </w:pPr>
    </w:p>
    <w:p>
      <w:pPr>
        <w:rPr>
          <w:rFonts w:hint="eastAsia" w:cs="仿宋" w:asciiTheme="minorEastAsia" w:hAnsiTheme="minorEastAsia" w:eastAsiaTheme="minorEastAsia"/>
          <w:b/>
          <w:kern w:val="0"/>
          <w:sz w:val="28"/>
          <w:szCs w:val="28"/>
        </w:rPr>
      </w:pPr>
      <w:r>
        <w:rPr>
          <w:rFonts w:hint="eastAsia" w:cs="仿宋" w:asciiTheme="minorEastAsia" w:hAnsiTheme="minorEastAsia" w:eastAsiaTheme="minorEastAsia"/>
          <w:b/>
          <w:kern w:val="0"/>
          <w:sz w:val="28"/>
          <w:szCs w:val="28"/>
        </w:rPr>
        <w:br w:type="page"/>
      </w:r>
    </w:p>
    <w:p>
      <w:pPr>
        <w:spacing w:line="240" w:lineRule="atLeast"/>
        <w:ind w:left="1256" w:hanging="1256" w:hangingChars="447"/>
        <w:jc w:val="center"/>
        <w:outlineLvl w:val="2"/>
        <w:rPr>
          <w:rFonts w:cs="仿宋" w:asciiTheme="minorEastAsia" w:hAnsiTheme="minorEastAsia" w:eastAsiaTheme="minorEastAsia"/>
          <w:b/>
          <w:kern w:val="0"/>
          <w:sz w:val="28"/>
          <w:szCs w:val="28"/>
        </w:rPr>
      </w:pPr>
      <w:bookmarkStart w:id="691" w:name="_Toc4154"/>
      <w:r>
        <w:rPr>
          <w:rFonts w:hint="eastAsia" w:cs="仿宋" w:asciiTheme="minorEastAsia" w:hAnsiTheme="minorEastAsia" w:eastAsiaTheme="minorEastAsia"/>
          <w:b/>
          <w:kern w:val="0"/>
          <w:sz w:val="28"/>
          <w:szCs w:val="28"/>
        </w:rPr>
        <w:t>4、商务</w:t>
      </w:r>
      <w:r>
        <w:rPr>
          <w:rFonts w:hint="eastAsia" w:cs="仿宋" w:asciiTheme="minorEastAsia" w:hAnsiTheme="minorEastAsia" w:eastAsiaTheme="minorEastAsia"/>
          <w:b/>
          <w:kern w:val="0"/>
          <w:sz w:val="28"/>
          <w:szCs w:val="28"/>
          <w:lang w:eastAsia="zh-CN"/>
        </w:rPr>
        <w:t>、</w:t>
      </w:r>
      <w:r>
        <w:rPr>
          <w:rFonts w:hint="eastAsia" w:cs="仿宋" w:asciiTheme="minorEastAsia" w:hAnsiTheme="minorEastAsia" w:eastAsiaTheme="minorEastAsia"/>
          <w:b/>
          <w:kern w:val="0"/>
          <w:sz w:val="28"/>
          <w:szCs w:val="28"/>
          <w:lang w:val="en-US" w:eastAsia="zh-CN"/>
        </w:rPr>
        <w:t>技术</w:t>
      </w:r>
      <w:r>
        <w:rPr>
          <w:rFonts w:hint="eastAsia" w:cs="仿宋" w:asciiTheme="minorEastAsia" w:hAnsiTheme="minorEastAsia" w:eastAsiaTheme="minorEastAsia"/>
          <w:b/>
          <w:kern w:val="0"/>
          <w:sz w:val="28"/>
          <w:szCs w:val="28"/>
        </w:rPr>
        <w:t>要求偏离表</w:t>
      </w:r>
      <w:bookmarkEnd w:id="680"/>
      <w:bookmarkEnd w:id="681"/>
      <w:bookmarkEnd w:id="682"/>
      <w:bookmarkEnd w:id="683"/>
      <w:bookmarkEnd w:id="684"/>
      <w:bookmarkEnd w:id="691"/>
    </w:p>
    <w:p>
      <w:pPr>
        <w:pStyle w:val="27"/>
        <w:spacing w:line="240" w:lineRule="atLeast"/>
        <w:ind w:left="1080" w:leftChars="257" w:hanging="540"/>
        <w:rPr>
          <w:rFonts w:cs="仿宋" w:asciiTheme="minorEastAsia" w:hAnsiTheme="minorEastAsia" w:eastAsiaTheme="minorEastAsia"/>
          <w:sz w:val="24"/>
        </w:rPr>
      </w:pPr>
    </w:p>
    <w:p>
      <w:pPr>
        <w:pStyle w:val="27"/>
        <w:spacing w:line="240" w:lineRule="atLeast"/>
        <w:ind w:left="1080" w:leftChars="257" w:hanging="54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项目名称:                    </w:t>
      </w:r>
    </w:p>
    <w:tbl>
      <w:tblPr>
        <w:tblStyle w:val="48"/>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2040" w:type="dxa"/>
          </w:tcPr>
          <w:p>
            <w:pPr>
              <w:pStyle w:val="27"/>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采购文件的要求</w:t>
            </w:r>
          </w:p>
        </w:tc>
        <w:tc>
          <w:tcPr>
            <w:tcW w:w="2520" w:type="dxa"/>
          </w:tcPr>
          <w:p>
            <w:pPr>
              <w:pStyle w:val="27"/>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响应文件的响应内容</w:t>
            </w:r>
          </w:p>
        </w:tc>
        <w:tc>
          <w:tcPr>
            <w:tcW w:w="2520" w:type="dxa"/>
          </w:tcPr>
          <w:p>
            <w:pPr>
              <w:pStyle w:val="27"/>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偏离情况</w:t>
            </w:r>
          </w:p>
        </w:tc>
        <w:tc>
          <w:tcPr>
            <w:tcW w:w="900" w:type="dxa"/>
          </w:tcPr>
          <w:p>
            <w:pPr>
              <w:pStyle w:val="27"/>
              <w:spacing w:line="240" w:lineRule="atLeas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jc w:val="center"/>
              <w:rPr>
                <w:rFonts w:cs="仿宋" w:asciiTheme="minorEastAsia" w:hAnsiTheme="minorEastAsia" w:eastAsiaTheme="minorEastAsia"/>
                <w:szCs w:val="21"/>
              </w:rPr>
            </w:pPr>
          </w:p>
        </w:tc>
        <w:tc>
          <w:tcPr>
            <w:tcW w:w="2520" w:type="dxa"/>
          </w:tcPr>
          <w:p>
            <w:pPr>
              <w:pStyle w:val="27"/>
              <w:spacing w:line="240" w:lineRule="atLeast"/>
              <w:ind w:left="1080" w:leftChars="257" w:hanging="540"/>
              <w:jc w:val="center"/>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6" w:type="dxa"/>
          </w:tcPr>
          <w:p>
            <w:pPr>
              <w:pStyle w:val="27"/>
              <w:spacing w:line="240" w:lineRule="atLeast"/>
              <w:ind w:left="1080" w:leftChars="257" w:hanging="540"/>
              <w:rPr>
                <w:rFonts w:cs="仿宋" w:asciiTheme="minorEastAsia" w:hAnsiTheme="minorEastAsia" w:eastAsiaTheme="minorEastAsia"/>
                <w:szCs w:val="21"/>
              </w:rPr>
            </w:pPr>
          </w:p>
        </w:tc>
        <w:tc>
          <w:tcPr>
            <w:tcW w:w="204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2520" w:type="dxa"/>
          </w:tcPr>
          <w:p>
            <w:pPr>
              <w:pStyle w:val="27"/>
              <w:spacing w:line="240" w:lineRule="atLeast"/>
              <w:ind w:left="1080" w:leftChars="257" w:hanging="540"/>
              <w:rPr>
                <w:rFonts w:cs="仿宋" w:asciiTheme="minorEastAsia" w:hAnsiTheme="minorEastAsia" w:eastAsiaTheme="minorEastAsia"/>
                <w:szCs w:val="21"/>
              </w:rPr>
            </w:pPr>
          </w:p>
        </w:tc>
        <w:tc>
          <w:tcPr>
            <w:tcW w:w="900" w:type="dxa"/>
          </w:tcPr>
          <w:p>
            <w:pPr>
              <w:pStyle w:val="27"/>
              <w:spacing w:line="240" w:lineRule="atLeast"/>
              <w:ind w:left="1080" w:leftChars="257" w:hanging="540"/>
              <w:rPr>
                <w:rFonts w:cs="仿宋" w:asciiTheme="minorEastAsia" w:hAnsiTheme="minorEastAsia" w:eastAsiaTheme="minorEastAsia"/>
                <w:szCs w:val="21"/>
              </w:rPr>
            </w:pPr>
          </w:p>
        </w:tc>
      </w:tr>
    </w:tbl>
    <w:p>
      <w:pPr>
        <w:pStyle w:val="27"/>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说明：</w:t>
      </w:r>
    </w:p>
    <w:p>
      <w:pPr>
        <w:pStyle w:val="27"/>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1、供应商应将“采购需求及服务要求”中“商务要求”的全部条款列入此表并对应填写响应内容。</w:t>
      </w:r>
    </w:p>
    <w:p>
      <w:pPr>
        <w:pStyle w:val="27"/>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2、“偏离情况”栏应当填写“正偏离、无偏离、负偏离”。</w:t>
      </w:r>
    </w:p>
    <w:p>
      <w:pPr>
        <w:pStyle w:val="27"/>
        <w:spacing w:line="440" w:lineRule="exact"/>
        <w:ind w:firstLine="420" w:firstLineChars="200"/>
        <w:rPr>
          <w:rFonts w:cs="仿宋" w:asciiTheme="minorEastAsia" w:hAnsiTheme="minorEastAsia" w:eastAsiaTheme="minorEastAsia"/>
          <w:szCs w:val="21"/>
        </w:rPr>
      </w:pPr>
    </w:p>
    <w:p>
      <w:pPr>
        <w:pStyle w:val="27"/>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供应商(盖章):</w:t>
      </w:r>
      <w:r>
        <w:rPr>
          <w:rFonts w:hint="eastAsia" w:cs="仿宋" w:asciiTheme="minorEastAsia" w:hAnsiTheme="minorEastAsia" w:eastAsiaTheme="minorEastAsia"/>
          <w:szCs w:val="21"/>
        </w:rPr>
        <w:tab/>
      </w:r>
    </w:p>
    <w:p>
      <w:pPr>
        <w:pStyle w:val="27"/>
        <w:spacing w:line="440" w:lineRule="exact"/>
        <w:ind w:firstLine="420" w:firstLineChars="200"/>
        <w:rPr>
          <w:rFonts w:cs="仿宋" w:asciiTheme="minorEastAsia" w:hAnsiTheme="minorEastAsia" w:eastAsiaTheme="minorEastAsia"/>
          <w:szCs w:val="21"/>
        </w:rPr>
      </w:pPr>
      <w:bookmarkStart w:id="692" w:name="_Toc531517354"/>
      <w:bookmarkStart w:id="693" w:name="_Toc29616"/>
      <w:bookmarkStart w:id="694" w:name="_Toc29749"/>
      <w:r>
        <w:rPr>
          <w:rFonts w:hint="eastAsia" w:cs="仿宋" w:asciiTheme="minorEastAsia" w:hAnsiTheme="minorEastAsia" w:eastAsiaTheme="minorEastAsia"/>
          <w:szCs w:val="21"/>
        </w:rPr>
        <w:t xml:space="preserve">法定代表人或被授权人（签字或盖章）: </w:t>
      </w:r>
      <w:bookmarkStart w:id="695" w:name="_Toc16438"/>
      <w:bookmarkStart w:id="696" w:name="_Toc531517355"/>
    </w:p>
    <w:p>
      <w:pPr>
        <w:spacing w:line="240" w:lineRule="atLeast"/>
        <w:ind w:left="1080" w:leftChars="257" w:hanging="540"/>
        <w:jc w:val="center"/>
        <w:outlineLvl w:val="2"/>
        <w:rPr>
          <w:rFonts w:ascii="宋体" w:hAnsi="宋体" w:cs="仿宋"/>
          <w:b/>
          <w:kern w:val="0"/>
          <w:sz w:val="28"/>
          <w:szCs w:val="28"/>
        </w:rPr>
      </w:pPr>
      <w:r>
        <w:rPr>
          <w:rFonts w:hint="eastAsia" w:cs="仿宋" w:asciiTheme="minorEastAsia" w:hAnsiTheme="minorEastAsia" w:eastAsiaTheme="minorEastAsia"/>
          <w:sz w:val="28"/>
          <w:szCs w:val="28"/>
        </w:rPr>
        <w:br w:type="page"/>
      </w:r>
      <w:bookmarkStart w:id="697" w:name="_Toc8636172"/>
      <w:bookmarkStart w:id="698" w:name="_Toc7090"/>
      <w:bookmarkStart w:id="699" w:name="_Toc23244272"/>
      <w:bookmarkStart w:id="700" w:name="_Toc69304379"/>
      <w:bookmarkStart w:id="701" w:name="_Toc28258643"/>
      <w:bookmarkStart w:id="702" w:name="_Toc25357"/>
      <w:r>
        <w:rPr>
          <w:rFonts w:hint="eastAsia" w:ascii="宋体" w:hAnsi="宋体" w:cs="仿宋"/>
          <w:b/>
          <w:kern w:val="0"/>
          <w:sz w:val="28"/>
          <w:szCs w:val="28"/>
        </w:rPr>
        <w:t>5、供应商基本情况表</w:t>
      </w:r>
      <w:bookmarkEnd w:id="697"/>
      <w:bookmarkEnd w:id="698"/>
      <w:bookmarkEnd w:id="699"/>
      <w:bookmarkEnd w:id="700"/>
      <w:bookmarkEnd w:id="701"/>
    </w:p>
    <w:tbl>
      <w:tblPr>
        <w:tblStyle w:val="48"/>
        <w:tblW w:w="8600" w:type="dxa"/>
        <w:tblInd w:w="112" w:type="dxa"/>
        <w:tblLayout w:type="fixed"/>
        <w:tblCellMar>
          <w:top w:w="0" w:type="dxa"/>
          <w:left w:w="0" w:type="dxa"/>
          <w:bottom w:w="0" w:type="dxa"/>
          <w:right w:w="0" w:type="dxa"/>
        </w:tblCellMar>
      </w:tblPr>
      <w:tblGrid>
        <w:gridCol w:w="2020"/>
        <w:gridCol w:w="1018"/>
        <w:gridCol w:w="824"/>
        <w:gridCol w:w="951"/>
        <w:gridCol w:w="477"/>
        <w:gridCol w:w="353"/>
        <w:gridCol w:w="1054"/>
        <w:gridCol w:w="973"/>
        <w:gridCol w:w="918"/>
        <w:gridCol w:w="12"/>
      </w:tblGrid>
      <w:tr>
        <w:tblPrEx>
          <w:tblCellMar>
            <w:top w:w="0" w:type="dxa"/>
            <w:left w:w="0" w:type="dxa"/>
            <w:bottom w:w="0" w:type="dxa"/>
            <w:right w:w="0" w:type="dxa"/>
          </w:tblCellMar>
        </w:tblPrEx>
        <w:trPr>
          <w:trHeight w:val="504"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供应商名称</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gridAfter w:val="1"/>
          <w:wAfter w:w="12" w:type="dxa"/>
          <w:trHeight w:val="486"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注册</w:t>
            </w:r>
            <w:r>
              <w:rPr>
                <w:rFonts w:hint="eastAsia" w:ascii="宋体" w:hAnsi="宋体"/>
                <w:spacing w:val="1"/>
                <w:kern w:val="0"/>
                <w:szCs w:val="21"/>
              </w:rPr>
              <w:t>地址</w:t>
            </w:r>
          </w:p>
        </w:tc>
        <w:tc>
          <w:tcPr>
            <w:tcW w:w="362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zCs w:val="21"/>
              </w:rPr>
            </w:pPr>
            <w:r>
              <w:rPr>
                <w:rFonts w:hint="eastAsia" w:ascii="宋体" w:hAnsi="宋体"/>
                <w:spacing w:val="1"/>
                <w:kern w:val="0"/>
                <w:szCs w:val="21"/>
              </w:rPr>
              <w:t>邮政编码</w:t>
            </w:r>
          </w:p>
        </w:tc>
        <w:tc>
          <w:tcPr>
            <w:tcW w:w="189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gridAfter w:val="1"/>
          <w:wAfter w:w="12" w:type="dxa"/>
          <w:trHeight w:val="596" w:hRule="atLeast"/>
        </w:trPr>
        <w:tc>
          <w:tcPr>
            <w:tcW w:w="202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联系</w:t>
            </w:r>
            <w:r>
              <w:rPr>
                <w:rFonts w:hint="eastAsia" w:ascii="宋体" w:hAnsi="宋体"/>
                <w:spacing w:val="1"/>
                <w:kern w:val="0"/>
                <w:szCs w:val="21"/>
              </w:rPr>
              <w:t>方式</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联系人</w:t>
            </w:r>
          </w:p>
        </w:tc>
        <w:tc>
          <w:tcPr>
            <w:tcW w:w="260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189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gridAfter w:val="1"/>
          <w:wAfter w:w="12" w:type="dxa"/>
          <w:trHeight w:val="225" w:hRule="atLeast"/>
        </w:trPr>
        <w:tc>
          <w:tcPr>
            <w:tcW w:w="20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传</w:t>
            </w:r>
            <w:r>
              <w:rPr>
                <w:rFonts w:ascii="宋体" w:hAnsi="宋体"/>
                <w:szCs w:val="21"/>
              </w:rPr>
              <w:tab/>
            </w:r>
            <w:r>
              <w:rPr>
                <w:rFonts w:hint="eastAsia" w:ascii="宋体" w:hAnsi="宋体"/>
                <w:szCs w:val="21"/>
              </w:rPr>
              <w:t>真</w:t>
            </w:r>
          </w:p>
        </w:tc>
        <w:tc>
          <w:tcPr>
            <w:tcW w:w="260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网</w:t>
            </w:r>
            <w:r>
              <w:rPr>
                <w:rFonts w:ascii="宋体" w:hAnsi="宋体"/>
                <w:szCs w:val="21"/>
              </w:rPr>
              <w:t xml:space="preserve">  </w:t>
            </w:r>
            <w:r>
              <w:rPr>
                <w:rFonts w:hint="eastAsia" w:ascii="宋体" w:hAnsi="宋体"/>
                <w:szCs w:val="21"/>
              </w:rPr>
              <w:t>址</w:t>
            </w:r>
          </w:p>
        </w:tc>
        <w:tc>
          <w:tcPr>
            <w:tcW w:w="189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591"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法定</w:t>
            </w:r>
            <w:r>
              <w:rPr>
                <w:rFonts w:hint="eastAsia" w:ascii="宋体" w:hAnsi="宋体"/>
                <w:spacing w:val="1"/>
                <w:kern w:val="0"/>
                <w:szCs w:val="21"/>
              </w:rPr>
              <w:t>代表</w:t>
            </w:r>
            <w:r>
              <w:rPr>
                <w:rFonts w:hint="eastAsia" w:ascii="宋体" w:hAnsi="宋体"/>
                <w:szCs w:val="21"/>
              </w:rPr>
              <w:t>人</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姓名</w:t>
            </w: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技术职称</w:t>
            </w:r>
          </w:p>
        </w:tc>
        <w:tc>
          <w:tcPr>
            <w:tcW w:w="140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电话</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571"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技术</w:t>
            </w:r>
            <w:r>
              <w:rPr>
                <w:rFonts w:hint="eastAsia" w:ascii="宋体" w:hAnsi="宋体"/>
                <w:spacing w:val="1"/>
                <w:kern w:val="0"/>
                <w:szCs w:val="21"/>
              </w:rPr>
              <w:t>负责人</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姓名</w:t>
            </w: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zCs w:val="21"/>
              </w:rPr>
            </w:pPr>
            <w:r>
              <w:rPr>
                <w:rFonts w:hint="eastAsia" w:ascii="宋体" w:hAnsi="宋体"/>
                <w:spacing w:val="1"/>
                <w:kern w:val="0"/>
                <w:szCs w:val="21"/>
              </w:rPr>
              <w:t>技术</w:t>
            </w:r>
            <w:r>
              <w:rPr>
                <w:rFonts w:hint="eastAsia" w:ascii="宋体" w:hAnsi="宋体"/>
                <w:szCs w:val="21"/>
              </w:rPr>
              <w:t>职称</w:t>
            </w:r>
          </w:p>
        </w:tc>
        <w:tc>
          <w:tcPr>
            <w:tcW w:w="140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电话</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728"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pacing w:val="1"/>
                <w:kern w:val="0"/>
                <w:szCs w:val="21"/>
              </w:rPr>
            </w:pPr>
            <w:r>
              <w:rPr>
                <w:rFonts w:hint="eastAsia" w:ascii="宋体" w:hAnsi="宋体"/>
                <w:szCs w:val="21"/>
              </w:rPr>
              <w:t>企业资质证书</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rPr>
                <w:rFonts w:ascii="宋体" w:hAnsi="宋体"/>
                <w:szCs w:val="21"/>
              </w:rPr>
            </w:pPr>
            <w:r>
              <w:rPr>
                <w:rFonts w:hint="eastAsia" w:ascii="宋体" w:hAnsi="宋体"/>
                <w:szCs w:val="21"/>
              </w:rPr>
              <w:t>类型：           等级：               证书号：</w:t>
            </w:r>
          </w:p>
        </w:tc>
      </w:tr>
      <w:tr>
        <w:tblPrEx>
          <w:tblCellMar>
            <w:top w:w="0" w:type="dxa"/>
            <w:left w:w="0" w:type="dxa"/>
            <w:bottom w:w="0" w:type="dxa"/>
            <w:right w:w="0" w:type="dxa"/>
          </w:tblCellMar>
        </w:tblPrEx>
        <w:trPr>
          <w:trHeight w:val="728"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pacing w:val="1"/>
                <w:kern w:val="0"/>
                <w:szCs w:val="21"/>
              </w:rPr>
            </w:pPr>
            <w:r>
              <w:rPr>
                <w:rFonts w:hint="eastAsia" w:ascii="宋体" w:hAnsi="宋体"/>
                <w:szCs w:val="21"/>
              </w:rPr>
              <w:t>质量管理体系证书（如有）</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rPr>
                <w:rFonts w:ascii="宋体" w:hAnsi="宋体"/>
                <w:szCs w:val="21"/>
              </w:rPr>
            </w:pPr>
            <w:r>
              <w:rPr>
                <w:rFonts w:hint="eastAsia" w:ascii="宋体" w:hAnsi="宋体"/>
                <w:szCs w:val="21"/>
              </w:rPr>
              <w:t>类型：           等级：               证书号：</w:t>
            </w:r>
          </w:p>
        </w:tc>
      </w:tr>
      <w:tr>
        <w:tblPrEx>
          <w:tblCellMar>
            <w:top w:w="0" w:type="dxa"/>
            <w:left w:w="0" w:type="dxa"/>
            <w:bottom w:w="0" w:type="dxa"/>
            <w:right w:w="0" w:type="dxa"/>
          </w:tblCellMar>
        </w:tblPrEx>
        <w:trPr>
          <w:trHeight w:val="628"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zCs w:val="21"/>
              </w:rPr>
            </w:pPr>
            <w:r>
              <w:rPr>
                <w:rFonts w:hint="eastAsia" w:ascii="宋体" w:hAnsi="宋体"/>
                <w:spacing w:val="1"/>
                <w:kern w:val="0"/>
                <w:szCs w:val="21"/>
              </w:rPr>
              <w:t>营业执照</w:t>
            </w:r>
            <w:r>
              <w:rPr>
                <w:rFonts w:hint="eastAsia" w:ascii="宋体" w:hAnsi="宋体"/>
                <w:szCs w:val="21"/>
              </w:rPr>
              <w:t>号</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4738"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员工总</w:t>
            </w:r>
            <w:r>
              <w:rPr>
                <w:rFonts w:hint="eastAsia" w:ascii="宋体" w:hAnsi="宋体"/>
                <w:spacing w:val="1"/>
                <w:kern w:val="0"/>
                <w:szCs w:val="21"/>
              </w:rPr>
              <w:t>人数</w:t>
            </w:r>
            <w:r>
              <w:rPr>
                <w:rFonts w:hint="eastAsia" w:ascii="宋体" w:hAnsi="宋体"/>
                <w:szCs w:val="21"/>
              </w:rPr>
              <w:t>：</w:t>
            </w:r>
          </w:p>
        </w:tc>
      </w:tr>
      <w:tr>
        <w:tblPrEx>
          <w:tblCellMar>
            <w:top w:w="0" w:type="dxa"/>
            <w:left w:w="0" w:type="dxa"/>
            <w:bottom w:w="0" w:type="dxa"/>
            <w:right w:w="0" w:type="dxa"/>
          </w:tblCellMar>
        </w:tblPrEx>
        <w:trPr>
          <w:trHeight w:val="566"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注册资本</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其中</w:t>
            </w:r>
          </w:p>
        </w:tc>
        <w:tc>
          <w:tcPr>
            <w:tcW w:w="18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高级</w:t>
            </w:r>
            <w:r>
              <w:rPr>
                <w:rFonts w:hint="eastAsia" w:ascii="宋体" w:hAnsi="宋体"/>
                <w:spacing w:val="1"/>
                <w:kern w:val="0"/>
                <w:szCs w:val="21"/>
              </w:rPr>
              <w:t>职称</w:t>
            </w:r>
            <w:r>
              <w:rPr>
                <w:rFonts w:hint="eastAsia" w:ascii="宋体" w:hAnsi="宋体"/>
                <w:szCs w:val="21"/>
              </w:rPr>
              <w:t>人员</w:t>
            </w:r>
          </w:p>
        </w:tc>
        <w:tc>
          <w:tcPr>
            <w:tcW w:w="190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704"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zCs w:val="21"/>
              </w:rPr>
            </w:pPr>
            <w:r>
              <w:rPr>
                <w:rFonts w:hint="eastAsia" w:ascii="宋体" w:hAnsi="宋体"/>
                <w:spacing w:val="1"/>
                <w:kern w:val="0"/>
                <w:szCs w:val="21"/>
              </w:rPr>
              <w:t>成立</w:t>
            </w:r>
            <w:r>
              <w:rPr>
                <w:rFonts w:hint="eastAsia" w:ascii="宋体" w:hAnsi="宋体"/>
                <w:szCs w:val="21"/>
              </w:rPr>
              <w:t>时间</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8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zCs w:val="21"/>
              </w:rPr>
            </w:pPr>
            <w:r>
              <w:rPr>
                <w:rFonts w:hint="eastAsia" w:ascii="宋体" w:hAnsi="宋体"/>
                <w:spacing w:val="1"/>
                <w:kern w:val="0"/>
                <w:szCs w:val="21"/>
              </w:rPr>
              <w:t>中级职称</w:t>
            </w:r>
            <w:r>
              <w:rPr>
                <w:rFonts w:hint="eastAsia" w:ascii="宋体" w:hAnsi="宋体"/>
                <w:szCs w:val="21"/>
              </w:rPr>
              <w:t>人员</w:t>
            </w:r>
          </w:p>
        </w:tc>
        <w:tc>
          <w:tcPr>
            <w:tcW w:w="190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557"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基本账户开户银行</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8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技术人员数量</w:t>
            </w:r>
          </w:p>
        </w:tc>
        <w:tc>
          <w:tcPr>
            <w:tcW w:w="190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524"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基本账户账号</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c>
          <w:tcPr>
            <w:tcW w:w="188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各类注册人员</w:t>
            </w:r>
          </w:p>
        </w:tc>
        <w:tc>
          <w:tcPr>
            <w:tcW w:w="190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563"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经营范围</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9" w:firstLineChars="28"/>
              <w:jc w:val="center"/>
              <w:rPr>
                <w:rFonts w:ascii="宋体" w:hAnsi="宋体"/>
                <w:spacing w:val="1"/>
                <w:kern w:val="0"/>
                <w:szCs w:val="21"/>
              </w:rPr>
            </w:pPr>
          </w:p>
        </w:tc>
      </w:tr>
      <w:tr>
        <w:tblPrEx>
          <w:tblCellMar>
            <w:top w:w="0" w:type="dxa"/>
            <w:left w:w="0" w:type="dxa"/>
            <w:bottom w:w="0" w:type="dxa"/>
            <w:right w:w="0" w:type="dxa"/>
          </w:tblCellMar>
        </w:tblPrEx>
        <w:trPr>
          <w:trHeight w:val="455"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投标人关联企业情况（包括但不限于与投标人法定代表人为同一人或者存在控股、管理关系的不同单位）</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r>
        <w:tblPrEx>
          <w:tblCellMar>
            <w:top w:w="0" w:type="dxa"/>
            <w:left w:w="0" w:type="dxa"/>
            <w:bottom w:w="0" w:type="dxa"/>
            <w:right w:w="0" w:type="dxa"/>
          </w:tblCellMar>
        </w:tblPrEx>
        <w:trPr>
          <w:trHeight w:val="455" w:hRule="atLeast"/>
        </w:trPr>
        <w:tc>
          <w:tcPr>
            <w:tcW w:w="2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ind w:right="97" w:firstLine="58" w:firstLineChars="28"/>
              <w:jc w:val="center"/>
              <w:rPr>
                <w:rFonts w:ascii="宋体" w:hAnsi="宋体"/>
                <w:szCs w:val="21"/>
              </w:rPr>
            </w:pPr>
            <w:r>
              <w:rPr>
                <w:rFonts w:hint="eastAsia" w:ascii="宋体" w:hAnsi="宋体"/>
                <w:szCs w:val="21"/>
              </w:rPr>
              <w:t>备注</w:t>
            </w:r>
          </w:p>
        </w:tc>
        <w:tc>
          <w:tcPr>
            <w:tcW w:w="6580"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szCs w:val="21"/>
              </w:rPr>
            </w:pPr>
          </w:p>
        </w:tc>
      </w:tr>
    </w:tbl>
    <w:p>
      <w:pPr>
        <w:widowControl/>
        <w:jc w:val="left"/>
        <w:rPr>
          <w:rFonts w:ascii="Arial" w:hAnsi="Arial" w:cs="Arial"/>
          <w:b/>
          <w:bCs/>
          <w:sz w:val="32"/>
          <w:szCs w:val="32"/>
        </w:rPr>
      </w:pPr>
    </w:p>
    <w:p>
      <w:pPr>
        <w:rPr>
          <w:rFonts w:hint="eastAsia"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br w:type="page"/>
      </w:r>
    </w:p>
    <w:p>
      <w:pPr>
        <w:spacing w:line="240" w:lineRule="atLeast"/>
        <w:ind w:left="1080" w:leftChars="257" w:hanging="540"/>
        <w:jc w:val="center"/>
        <w:outlineLvl w:val="2"/>
        <w:rPr>
          <w:rFonts w:cs="仿宋" w:asciiTheme="minorEastAsia" w:hAnsiTheme="minorEastAsia" w:eastAsiaTheme="minorEastAsia"/>
          <w:b/>
          <w:kern w:val="0"/>
          <w:sz w:val="28"/>
          <w:szCs w:val="28"/>
        </w:rPr>
      </w:pPr>
      <w:bookmarkStart w:id="703" w:name="_Toc23526"/>
      <w:r>
        <w:rPr>
          <w:rFonts w:hint="eastAsia" w:cs="仿宋" w:asciiTheme="minorEastAsia" w:hAnsiTheme="minorEastAsia" w:eastAsiaTheme="minorEastAsia"/>
          <w:b/>
          <w:bCs/>
          <w:sz w:val="28"/>
          <w:szCs w:val="28"/>
        </w:rPr>
        <w:t>6、</w:t>
      </w:r>
      <w:r>
        <w:rPr>
          <w:rFonts w:hint="eastAsia" w:cs="仿宋" w:asciiTheme="minorEastAsia" w:hAnsiTheme="minorEastAsia" w:eastAsiaTheme="minorEastAsia"/>
          <w:b/>
          <w:kern w:val="0"/>
          <w:sz w:val="28"/>
          <w:szCs w:val="28"/>
        </w:rPr>
        <w:t>近年完成的类似项目</w:t>
      </w:r>
      <w:bookmarkEnd w:id="703"/>
    </w:p>
    <w:p>
      <w:pPr>
        <w:pStyle w:val="22"/>
        <w:spacing w:line="500" w:lineRule="exact"/>
        <w:ind w:left="0" w:leftChars="0" w:firstLine="0" w:firstLineChars="0"/>
        <w:jc w:val="center"/>
        <w:rPr>
          <w:rFonts w:cs="宋体" w:asciiTheme="minorEastAsia" w:hAnsiTheme="minorEastAsia" w:eastAsiaTheme="minorEastAsia"/>
          <w:szCs w:val="21"/>
        </w:rPr>
      </w:pPr>
    </w:p>
    <w:tbl>
      <w:tblPr>
        <w:tblStyle w:val="48"/>
        <w:tblpPr w:leftFromText="180" w:rightFromText="180" w:vertAnchor="page" w:horzAnchor="page" w:tblpX="1860" w:tblpY="2328"/>
        <w:tblW w:w="0" w:type="auto"/>
        <w:tblInd w:w="0" w:type="dxa"/>
        <w:tblLayout w:type="fixed"/>
        <w:tblCellMar>
          <w:top w:w="0" w:type="dxa"/>
          <w:left w:w="108" w:type="dxa"/>
          <w:bottom w:w="0" w:type="dxa"/>
          <w:right w:w="108" w:type="dxa"/>
        </w:tblCellMar>
      </w:tblPr>
      <w:tblGrid>
        <w:gridCol w:w="2291"/>
        <w:gridCol w:w="6312"/>
      </w:tblGrid>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项目名称</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1"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项目所在地</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发包人名称</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发包人地址</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1"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发包人电话</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合同价格</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服务期限</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1"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hint="eastAsia" w:ascii="宋体" w:hAnsi="宋体" w:cs="宋体"/>
                <w:spacing w:val="-7"/>
                <w:lang w:val="en-US" w:eastAsia="zh-CN"/>
              </w:rPr>
              <w:t>服务</w:t>
            </w:r>
            <w:r>
              <w:rPr>
                <w:rFonts w:ascii="宋体" w:hAnsi="宋体" w:cs="宋体"/>
                <w:spacing w:val="-7"/>
              </w:rPr>
              <w:t>内容</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项目负责人</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863"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7"/>
              </w:rPr>
              <w:t>项目描述</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r>
        <w:tblPrEx>
          <w:tblCellMar>
            <w:top w:w="0" w:type="dxa"/>
            <w:left w:w="108" w:type="dxa"/>
            <w:bottom w:w="0" w:type="dxa"/>
            <w:right w:w="108" w:type="dxa"/>
          </w:tblCellMar>
        </w:tblPrEx>
        <w:trPr>
          <w:trHeight w:val="520" w:hRule="exact"/>
        </w:trPr>
        <w:tc>
          <w:tcPr>
            <w:tcW w:w="229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ind w:left="8"/>
              <w:jc w:val="center"/>
            </w:pPr>
            <w:r>
              <w:rPr>
                <w:rFonts w:ascii="宋体" w:hAnsi="宋体" w:cs="宋体"/>
                <w:spacing w:val="-2"/>
              </w:rPr>
              <w:t>备注</w:t>
            </w:r>
          </w:p>
        </w:tc>
        <w:tc>
          <w:tcPr>
            <w:tcW w:w="631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0" w:lineRule="atLeast"/>
              <w:jc w:val="center"/>
            </w:pPr>
          </w:p>
        </w:tc>
      </w:tr>
    </w:tbl>
    <w:p>
      <w:pPr>
        <w:spacing w:line="440" w:lineRule="exact"/>
        <w:ind w:left="630" w:hanging="630" w:hangingChars="300"/>
        <w:rPr>
          <w:rFonts w:cs="宋体" w:asciiTheme="minorEastAsia" w:hAnsiTheme="minorEastAsia" w:eastAsiaTheme="minorEastAsia"/>
          <w:b/>
          <w:sz w:val="24"/>
        </w:rPr>
      </w:pPr>
      <w:r>
        <w:rPr>
          <w:rFonts w:hint="eastAsia" w:cs="宋体" w:asciiTheme="minorEastAsia" w:hAnsiTheme="minorEastAsia" w:eastAsiaTheme="minorEastAsia"/>
          <w:szCs w:val="21"/>
        </w:rPr>
        <w:t>备注：</w:t>
      </w:r>
      <w:r>
        <w:rPr>
          <w:rFonts w:cs="宋体" w:asciiTheme="minorEastAsia" w:hAnsiTheme="minorEastAsia" w:eastAsiaTheme="minorEastAsia"/>
          <w:szCs w:val="21"/>
        </w:rPr>
        <w:t>本表后</w:t>
      </w:r>
      <w:r>
        <w:rPr>
          <w:rFonts w:hint="eastAsia" w:cs="宋体" w:asciiTheme="minorEastAsia" w:hAnsiTheme="minorEastAsia" w:eastAsiaTheme="minorEastAsia"/>
          <w:szCs w:val="21"/>
        </w:rPr>
        <w:t>附合同协议书等证明材料的复印件。每张表格只填写一个项目，并标明序号。</w:t>
      </w:r>
    </w:p>
    <w:p>
      <w:pPr>
        <w:widowControl/>
        <w:jc w:val="left"/>
        <w:rPr>
          <w:rFonts w:cs="仿宋" w:asciiTheme="minorEastAsia" w:hAnsiTheme="minorEastAsia" w:eastAsiaTheme="minorEastAsia"/>
          <w:b/>
          <w:bCs/>
          <w:sz w:val="28"/>
          <w:szCs w:val="28"/>
        </w:rPr>
      </w:pPr>
      <w:r>
        <w:rPr>
          <w:rFonts w:cs="仿宋" w:asciiTheme="minorEastAsia" w:hAnsiTheme="minorEastAsia" w:eastAsiaTheme="minorEastAsia"/>
          <w:b/>
          <w:bCs/>
          <w:sz w:val="28"/>
          <w:szCs w:val="28"/>
        </w:rPr>
        <w:br w:type="page"/>
      </w:r>
    </w:p>
    <w:p>
      <w:pPr>
        <w:spacing w:line="240" w:lineRule="atLeast"/>
        <w:ind w:left="1256" w:hanging="1256" w:hangingChars="447"/>
        <w:jc w:val="center"/>
        <w:outlineLvl w:val="2"/>
        <w:rPr>
          <w:rFonts w:cs="仿宋" w:asciiTheme="minorEastAsia" w:hAnsiTheme="minorEastAsia" w:eastAsiaTheme="minorEastAsia"/>
          <w:b/>
          <w:kern w:val="0"/>
          <w:sz w:val="28"/>
          <w:szCs w:val="28"/>
        </w:rPr>
      </w:pPr>
      <w:bookmarkStart w:id="704" w:name="_Toc69304381"/>
      <w:bookmarkStart w:id="705" w:name="_Toc28258645"/>
      <w:bookmarkStart w:id="706" w:name="_Toc23244274"/>
      <w:bookmarkStart w:id="707" w:name="_Toc18787"/>
      <w:r>
        <w:rPr>
          <w:rFonts w:hint="eastAsia" w:cs="仿宋" w:asciiTheme="minorEastAsia" w:hAnsiTheme="minorEastAsia" w:eastAsiaTheme="minorEastAsia"/>
          <w:b/>
          <w:kern w:val="0"/>
          <w:sz w:val="28"/>
          <w:szCs w:val="28"/>
        </w:rPr>
        <w:t>7、</w:t>
      </w:r>
      <w:bookmarkEnd w:id="704"/>
      <w:bookmarkEnd w:id="705"/>
      <w:bookmarkEnd w:id="706"/>
      <w:r>
        <w:rPr>
          <w:rFonts w:hint="eastAsia" w:cs="仿宋" w:asciiTheme="minorEastAsia" w:hAnsiTheme="minorEastAsia" w:eastAsiaTheme="minorEastAsia"/>
          <w:b/>
          <w:kern w:val="0"/>
          <w:sz w:val="28"/>
          <w:szCs w:val="28"/>
        </w:rPr>
        <w:t>项目管理机构</w:t>
      </w:r>
      <w:bookmarkEnd w:id="707"/>
    </w:p>
    <w:p>
      <w:pPr>
        <w:pStyle w:val="8"/>
        <w:jc w:val="center"/>
        <w:rPr>
          <w:rFonts w:asciiTheme="minorEastAsia" w:hAnsiTheme="minorEastAsia" w:eastAsiaTheme="minorEastAsia"/>
        </w:rPr>
      </w:pPr>
      <w:r>
        <w:rPr>
          <w:rFonts w:hint="eastAsia" w:asciiTheme="minorEastAsia" w:hAnsiTheme="minorEastAsia" w:eastAsiaTheme="minorEastAsia"/>
        </w:rPr>
        <w:t>（一）拟委任的主要人员汇总表</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00"/>
        <w:gridCol w:w="935"/>
        <w:gridCol w:w="1083"/>
        <w:gridCol w:w="935"/>
        <w:gridCol w:w="1191"/>
        <w:gridCol w:w="70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76" w:type="dxa"/>
            <w:vMerge w:val="restart"/>
            <w:vAlign w:val="center"/>
          </w:tcPr>
          <w:p>
            <w:pPr>
              <w:spacing w:line="0" w:lineRule="atLeast"/>
              <w:jc w:val="center"/>
              <w:rPr>
                <w:szCs w:val="21"/>
              </w:rPr>
            </w:pPr>
            <w:bookmarkStart w:id="708" w:name="_Toc387150397"/>
            <w:r>
              <w:rPr>
                <w:rFonts w:ascii="宋体" w:hAnsi="宋体" w:cs="宋体"/>
                <w:spacing w:val="-2"/>
                <w:szCs w:val="21"/>
              </w:rPr>
              <w:t>序号</w:t>
            </w:r>
          </w:p>
        </w:tc>
        <w:tc>
          <w:tcPr>
            <w:tcW w:w="900" w:type="dxa"/>
            <w:vMerge w:val="restart"/>
            <w:vAlign w:val="center"/>
          </w:tcPr>
          <w:p>
            <w:pPr>
              <w:spacing w:line="0" w:lineRule="atLeast"/>
              <w:jc w:val="center"/>
              <w:rPr>
                <w:szCs w:val="21"/>
              </w:rPr>
            </w:pPr>
            <w:r>
              <w:rPr>
                <w:rFonts w:ascii="宋体" w:hAnsi="宋体" w:cs="宋体"/>
                <w:spacing w:val="-7"/>
                <w:szCs w:val="21"/>
              </w:rPr>
              <w:t>本项目任职</w:t>
            </w:r>
          </w:p>
        </w:tc>
        <w:tc>
          <w:tcPr>
            <w:tcW w:w="935" w:type="dxa"/>
            <w:vMerge w:val="restart"/>
            <w:vAlign w:val="center"/>
          </w:tcPr>
          <w:p>
            <w:pPr>
              <w:spacing w:line="0" w:lineRule="atLeast"/>
              <w:jc w:val="center"/>
              <w:rPr>
                <w:szCs w:val="21"/>
              </w:rPr>
            </w:pPr>
            <w:r>
              <w:rPr>
                <w:rFonts w:ascii="宋体" w:hAnsi="宋体" w:cs="宋体"/>
                <w:spacing w:val="-2"/>
                <w:szCs w:val="21"/>
              </w:rPr>
              <w:t>姓名</w:t>
            </w:r>
          </w:p>
        </w:tc>
        <w:tc>
          <w:tcPr>
            <w:tcW w:w="1083" w:type="dxa"/>
            <w:vMerge w:val="restart"/>
            <w:vAlign w:val="center"/>
          </w:tcPr>
          <w:p>
            <w:pPr>
              <w:spacing w:line="0" w:lineRule="atLeast"/>
              <w:jc w:val="center"/>
              <w:rPr>
                <w:szCs w:val="21"/>
              </w:rPr>
            </w:pPr>
            <w:r>
              <w:rPr>
                <w:rFonts w:ascii="宋体" w:hAnsi="宋体" w:cs="宋体"/>
                <w:spacing w:val="-2"/>
                <w:szCs w:val="21"/>
              </w:rPr>
              <w:t>职</w:t>
            </w:r>
          </w:p>
          <w:p>
            <w:pPr>
              <w:spacing w:line="0" w:lineRule="atLeast"/>
              <w:jc w:val="center"/>
              <w:rPr>
                <w:szCs w:val="21"/>
              </w:rPr>
            </w:pPr>
            <w:r>
              <w:rPr>
                <w:rFonts w:ascii="宋体" w:hAnsi="宋体" w:cs="宋体"/>
                <w:spacing w:val="-2"/>
                <w:szCs w:val="21"/>
              </w:rPr>
              <w:t>称</w:t>
            </w:r>
          </w:p>
        </w:tc>
        <w:tc>
          <w:tcPr>
            <w:tcW w:w="935" w:type="dxa"/>
            <w:vMerge w:val="restart"/>
            <w:vAlign w:val="center"/>
          </w:tcPr>
          <w:p>
            <w:pPr>
              <w:spacing w:line="0" w:lineRule="atLeast"/>
              <w:jc w:val="center"/>
              <w:rPr>
                <w:szCs w:val="21"/>
              </w:rPr>
            </w:pPr>
            <w:r>
              <w:rPr>
                <w:rFonts w:ascii="宋体" w:hAnsi="宋体" w:cs="宋体"/>
                <w:spacing w:val="-2"/>
                <w:szCs w:val="21"/>
              </w:rPr>
              <w:t>专</w:t>
            </w:r>
          </w:p>
          <w:p>
            <w:pPr>
              <w:spacing w:line="0" w:lineRule="atLeast"/>
              <w:jc w:val="center"/>
              <w:rPr>
                <w:szCs w:val="21"/>
              </w:rPr>
            </w:pPr>
            <w:r>
              <w:rPr>
                <w:rFonts w:ascii="宋体" w:hAnsi="宋体" w:cs="宋体"/>
                <w:spacing w:val="-2"/>
                <w:szCs w:val="21"/>
              </w:rPr>
              <w:t>业</w:t>
            </w:r>
          </w:p>
        </w:tc>
        <w:tc>
          <w:tcPr>
            <w:tcW w:w="2892" w:type="dxa"/>
            <w:gridSpan w:val="3"/>
            <w:vAlign w:val="center"/>
          </w:tcPr>
          <w:p>
            <w:pPr>
              <w:spacing w:line="0" w:lineRule="atLeast"/>
              <w:jc w:val="center"/>
              <w:rPr>
                <w:rFonts w:ascii="宋体" w:hAnsi="宋体"/>
                <w:szCs w:val="21"/>
                <w:lang w:bidi="en-US"/>
              </w:rPr>
            </w:pPr>
            <w:r>
              <w:rPr>
                <w:rFonts w:ascii="宋体" w:hAnsi="宋体" w:cs="宋体"/>
                <w:spacing w:val="-7"/>
                <w:szCs w:val="21"/>
              </w:rPr>
              <w:t>执业或职业资格证明</w:t>
            </w:r>
          </w:p>
        </w:tc>
        <w:tc>
          <w:tcPr>
            <w:tcW w:w="1276" w:type="dxa"/>
            <w:vMerge w:val="restart"/>
            <w:vAlign w:val="center"/>
          </w:tcPr>
          <w:p>
            <w:pPr>
              <w:spacing w:line="0" w:lineRule="atLeast"/>
              <w:jc w:val="center"/>
              <w:rPr>
                <w:rFonts w:ascii="宋体" w:hAnsi="宋体"/>
                <w:szCs w:val="21"/>
                <w:lang w:bidi="en-US"/>
              </w:rPr>
            </w:pPr>
            <w:r>
              <w:rPr>
                <w:rFonts w:ascii="宋体" w:hAnsi="宋体" w:cs="宋体"/>
                <w:spacing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76" w:type="dxa"/>
            <w:vMerge w:val="continue"/>
          </w:tcPr>
          <w:p>
            <w:pPr>
              <w:spacing w:line="611" w:lineRule="exact"/>
              <w:ind w:left="197"/>
              <w:rPr>
                <w:rFonts w:ascii="宋体" w:hAnsi="宋体" w:cs="宋体"/>
                <w:spacing w:val="-2"/>
                <w:szCs w:val="21"/>
              </w:rPr>
            </w:pPr>
          </w:p>
        </w:tc>
        <w:tc>
          <w:tcPr>
            <w:tcW w:w="900" w:type="dxa"/>
            <w:vMerge w:val="continue"/>
          </w:tcPr>
          <w:p>
            <w:pPr>
              <w:spacing w:line="611" w:lineRule="exact"/>
              <w:ind w:left="110"/>
              <w:rPr>
                <w:rFonts w:ascii="宋体" w:hAnsi="宋体" w:cs="宋体"/>
                <w:spacing w:val="-7"/>
                <w:szCs w:val="21"/>
              </w:rPr>
            </w:pPr>
          </w:p>
        </w:tc>
        <w:tc>
          <w:tcPr>
            <w:tcW w:w="935" w:type="dxa"/>
            <w:vMerge w:val="continue"/>
          </w:tcPr>
          <w:p>
            <w:pPr>
              <w:spacing w:line="611" w:lineRule="exact"/>
              <w:ind w:left="286"/>
              <w:rPr>
                <w:rFonts w:ascii="宋体" w:hAnsi="宋体" w:cs="宋体"/>
                <w:spacing w:val="-2"/>
                <w:szCs w:val="21"/>
              </w:rPr>
            </w:pPr>
          </w:p>
        </w:tc>
        <w:tc>
          <w:tcPr>
            <w:tcW w:w="1083" w:type="dxa"/>
            <w:vMerge w:val="continue"/>
          </w:tcPr>
          <w:p>
            <w:pPr>
              <w:spacing w:line="392" w:lineRule="exact"/>
              <w:ind w:left="194"/>
              <w:rPr>
                <w:rFonts w:ascii="宋体" w:hAnsi="宋体" w:cs="宋体"/>
                <w:spacing w:val="-2"/>
                <w:szCs w:val="21"/>
              </w:rPr>
            </w:pPr>
          </w:p>
        </w:tc>
        <w:tc>
          <w:tcPr>
            <w:tcW w:w="935" w:type="dxa"/>
            <w:vMerge w:val="continue"/>
          </w:tcPr>
          <w:p>
            <w:pPr>
              <w:spacing w:line="392" w:lineRule="exact"/>
              <w:ind w:left="137"/>
              <w:rPr>
                <w:rFonts w:ascii="宋体" w:hAnsi="宋体" w:cs="宋体"/>
                <w:spacing w:val="-2"/>
                <w:szCs w:val="21"/>
              </w:rPr>
            </w:pPr>
          </w:p>
        </w:tc>
        <w:tc>
          <w:tcPr>
            <w:tcW w:w="1191" w:type="dxa"/>
            <w:vAlign w:val="center"/>
          </w:tcPr>
          <w:p>
            <w:pPr>
              <w:spacing w:line="0" w:lineRule="atLeast"/>
              <w:jc w:val="center"/>
              <w:rPr>
                <w:rFonts w:ascii="宋体" w:hAnsi="宋体" w:cs="宋体"/>
                <w:spacing w:val="-2"/>
                <w:szCs w:val="21"/>
              </w:rPr>
            </w:pPr>
            <w:r>
              <w:rPr>
                <w:rFonts w:ascii="宋体" w:hAnsi="宋体" w:cs="宋体"/>
                <w:spacing w:val="-2"/>
                <w:szCs w:val="21"/>
              </w:rPr>
              <w:t>证书名称</w:t>
            </w:r>
          </w:p>
        </w:tc>
        <w:tc>
          <w:tcPr>
            <w:tcW w:w="709" w:type="dxa"/>
            <w:vAlign w:val="center"/>
          </w:tcPr>
          <w:p>
            <w:pPr>
              <w:spacing w:line="0" w:lineRule="atLeast"/>
              <w:jc w:val="center"/>
              <w:rPr>
                <w:rFonts w:ascii="宋体" w:hAnsi="宋体" w:cs="宋体"/>
                <w:spacing w:val="-2"/>
                <w:szCs w:val="21"/>
              </w:rPr>
            </w:pPr>
            <w:r>
              <w:rPr>
                <w:rFonts w:ascii="宋体" w:hAnsi="宋体" w:cs="宋体"/>
                <w:spacing w:val="-2"/>
                <w:szCs w:val="21"/>
              </w:rPr>
              <w:t>级别</w:t>
            </w:r>
          </w:p>
        </w:tc>
        <w:tc>
          <w:tcPr>
            <w:tcW w:w="992" w:type="dxa"/>
            <w:vAlign w:val="center"/>
          </w:tcPr>
          <w:p>
            <w:pPr>
              <w:spacing w:line="0" w:lineRule="atLeast"/>
              <w:jc w:val="center"/>
              <w:rPr>
                <w:rFonts w:ascii="宋体" w:hAnsi="宋体" w:cs="宋体"/>
                <w:spacing w:val="-2"/>
                <w:szCs w:val="21"/>
              </w:rPr>
            </w:pPr>
            <w:r>
              <w:rPr>
                <w:rFonts w:ascii="宋体" w:hAnsi="宋体" w:cs="宋体"/>
                <w:spacing w:val="-2"/>
                <w:szCs w:val="21"/>
              </w:rPr>
              <w:t>证号</w:t>
            </w:r>
          </w:p>
        </w:tc>
        <w:tc>
          <w:tcPr>
            <w:tcW w:w="1276" w:type="dxa"/>
            <w:vMerge w:val="continue"/>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6" w:type="dxa"/>
            <w:vAlign w:val="center"/>
          </w:tcPr>
          <w:p>
            <w:pPr>
              <w:jc w:val="center"/>
              <w:rPr>
                <w:rFonts w:ascii="宋体" w:hAnsi="宋体"/>
                <w:szCs w:val="21"/>
                <w:lang w:bidi="en-US"/>
              </w:rPr>
            </w:pPr>
          </w:p>
        </w:tc>
        <w:tc>
          <w:tcPr>
            <w:tcW w:w="900"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083" w:type="dxa"/>
            <w:vAlign w:val="center"/>
          </w:tcPr>
          <w:p>
            <w:pPr>
              <w:jc w:val="center"/>
              <w:rPr>
                <w:rFonts w:ascii="宋体" w:hAnsi="宋体"/>
                <w:szCs w:val="21"/>
                <w:lang w:bidi="en-US"/>
              </w:rPr>
            </w:pPr>
          </w:p>
        </w:tc>
        <w:tc>
          <w:tcPr>
            <w:tcW w:w="935" w:type="dxa"/>
            <w:vAlign w:val="center"/>
          </w:tcPr>
          <w:p>
            <w:pPr>
              <w:jc w:val="center"/>
              <w:rPr>
                <w:rFonts w:ascii="宋体" w:hAnsi="宋体"/>
                <w:szCs w:val="21"/>
                <w:lang w:bidi="en-US"/>
              </w:rPr>
            </w:pPr>
          </w:p>
        </w:tc>
        <w:tc>
          <w:tcPr>
            <w:tcW w:w="1191" w:type="dxa"/>
            <w:vAlign w:val="center"/>
          </w:tcPr>
          <w:p>
            <w:pPr>
              <w:jc w:val="center"/>
              <w:rPr>
                <w:rFonts w:ascii="宋体" w:hAnsi="宋体"/>
                <w:szCs w:val="21"/>
                <w:lang w:bidi="en-US"/>
              </w:rPr>
            </w:pPr>
          </w:p>
        </w:tc>
        <w:tc>
          <w:tcPr>
            <w:tcW w:w="709" w:type="dxa"/>
          </w:tcPr>
          <w:p>
            <w:pPr>
              <w:jc w:val="center"/>
              <w:rPr>
                <w:rFonts w:ascii="宋体" w:hAnsi="宋体"/>
                <w:szCs w:val="21"/>
                <w:lang w:bidi="en-US"/>
              </w:rPr>
            </w:pPr>
          </w:p>
        </w:tc>
        <w:tc>
          <w:tcPr>
            <w:tcW w:w="992" w:type="dxa"/>
            <w:vAlign w:val="center"/>
          </w:tcPr>
          <w:p>
            <w:pPr>
              <w:jc w:val="center"/>
              <w:rPr>
                <w:rFonts w:ascii="宋体" w:hAnsi="宋体"/>
                <w:szCs w:val="21"/>
                <w:lang w:bidi="en-US"/>
              </w:rPr>
            </w:pPr>
          </w:p>
        </w:tc>
        <w:tc>
          <w:tcPr>
            <w:tcW w:w="1276" w:type="dxa"/>
            <w:vAlign w:val="center"/>
          </w:tcPr>
          <w:p>
            <w:pPr>
              <w:jc w:val="center"/>
              <w:rPr>
                <w:rFonts w:ascii="宋体" w:hAnsi="宋体"/>
                <w:szCs w:val="21"/>
                <w:lang w:bidi="en-US"/>
              </w:rPr>
            </w:pPr>
          </w:p>
        </w:tc>
      </w:tr>
    </w:tbl>
    <w:p>
      <w:pPr>
        <w:rPr>
          <w:rFonts w:asciiTheme="minorEastAsia" w:hAnsiTheme="minorEastAsia" w:eastAsiaTheme="minorEastAsia"/>
        </w:rPr>
      </w:pPr>
    </w:p>
    <w:p>
      <w:pPr>
        <w:pStyle w:val="8"/>
        <w:rPr>
          <w:rFonts w:asciiTheme="minorEastAsia" w:hAnsiTheme="minorEastAsia" w:eastAsiaTheme="minorEastAsia"/>
        </w:rPr>
      </w:pPr>
      <w:r>
        <w:rPr>
          <w:rFonts w:asciiTheme="minorEastAsia" w:hAnsiTheme="minorEastAsia" w:eastAsiaTheme="minorEastAsia"/>
        </w:rPr>
        <w:br w:type="page"/>
      </w:r>
      <w:r>
        <w:rPr>
          <w:rFonts w:hint="eastAsia" w:asciiTheme="minorEastAsia" w:hAnsiTheme="minorEastAsia" w:eastAsiaTheme="minorEastAsia"/>
        </w:rPr>
        <w:t>（二）主要人员简历表</w:t>
      </w:r>
      <w:bookmarkEnd w:id="708"/>
    </w:p>
    <w:p>
      <w:pPr>
        <w:spacing w:line="400" w:lineRule="exact"/>
        <w:ind w:right="-52"/>
        <w:rPr>
          <w:rFonts w:ascii="宋体" w:hAnsi="宋体"/>
          <w:szCs w:val="21"/>
        </w:rPr>
      </w:pPr>
      <w:r>
        <w:rPr>
          <w:rFonts w:ascii="TimesNewRomanPSMT" w:hAnsi="TimesNewRomanPSMT"/>
          <w:sz w:val="22"/>
          <w:szCs w:val="22"/>
        </w:rPr>
        <w:t>“</w:t>
      </w:r>
      <w:r>
        <w:rPr>
          <w:rFonts w:ascii="宋体" w:hAnsi="宋体"/>
          <w:sz w:val="22"/>
          <w:szCs w:val="22"/>
        </w:rPr>
        <w:t>主要人员简历表</w:t>
      </w:r>
      <w:r>
        <w:rPr>
          <w:rFonts w:ascii="TimesNewRomanPSMT" w:hAnsi="TimesNewRomanPSMT"/>
          <w:sz w:val="22"/>
          <w:szCs w:val="22"/>
        </w:rPr>
        <w:t>”</w:t>
      </w:r>
      <w:r>
        <w:rPr>
          <w:rFonts w:ascii="宋体" w:hAnsi="宋体"/>
          <w:sz w:val="22"/>
          <w:szCs w:val="22"/>
        </w:rPr>
        <w:t>中项目负责人应附身份证、学历证、职称证（</w:t>
      </w:r>
      <w:r>
        <w:rPr>
          <w:rFonts w:hint="eastAsia" w:ascii="宋体" w:hAnsi="宋体"/>
          <w:sz w:val="22"/>
          <w:szCs w:val="22"/>
        </w:rPr>
        <w:t>如有</w:t>
      </w:r>
      <w:r>
        <w:rPr>
          <w:rFonts w:ascii="宋体" w:hAnsi="宋体"/>
          <w:sz w:val="22"/>
          <w:szCs w:val="22"/>
        </w:rPr>
        <w:t>）、执业资格证书</w:t>
      </w:r>
      <w:r>
        <w:rPr>
          <w:rFonts w:hint="eastAsia" w:ascii="宋体" w:hAnsi="宋体"/>
          <w:sz w:val="22"/>
          <w:szCs w:val="22"/>
        </w:rPr>
        <w:t>(如有)</w:t>
      </w:r>
      <w:r>
        <w:rPr>
          <w:rFonts w:ascii="宋体" w:hAnsi="宋体"/>
          <w:sz w:val="22"/>
          <w:szCs w:val="22"/>
        </w:rPr>
        <w:t>和社保缴费证明复印件，管理过的项目业绩须附合同协议书</w:t>
      </w:r>
      <w:r>
        <w:rPr>
          <w:rFonts w:hint="eastAsia" w:ascii="宋体" w:hAnsi="宋体"/>
          <w:sz w:val="22"/>
          <w:szCs w:val="22"/>
        </w:rPr>
        <w:t>、中标通知书(如有)、中标公示(如有)等</w:t>
      </w:r>
      <w:r>
        <w:rPr>
          <w:rFonts w:ascii="宋体" w:hAnsi="宋体"/>
          <w:sz w:val="22"/>
          <w:szCs w:val="22"/>
        </w:rPr>
        <w:t>复印件；其他主要人员应附身份证、学历证、职称证</w:t>
      </w:r>
      <w:r>
        <w:rPr>
          <w:rFonts w:hint="eastAsia" w:ascii="宋体" w:hAnsi="宋体"/>
          <w:sz w:val="22"/>
          <w:szCs w:val="22"/>
        </w:rPr>
        <w:t>(如有)</w:t>
      </w:r>
      <w:r>
        <w:rPr>
          <w:rFonts w:ascii="宋体" w:hAnsi="宋体"/>
          <w:sz w:val="22"/>
          <w:szCs w:val="22"/>
        </w:rPr>
        <w:t>、有关证书</w:t>
      </w:r>
      <w:r>
        <w:rPr>
          <w:rFonts w:hint="eastAsia" w:ascii="宋体" w:hAnsi="宋体"/>
          <w:sz w:val="22"/>
          <w:szCs w:val="22"/>
        </w:rPr>
        <w:t>(如有)</w:t>
      </w:r>
      <w:r>
        <w:rPr>
          <w:rFonts w:ascii="宋体" w:hAnsi="宋体"/>
          <w:sz w:val="22"/>
          <w:szCs w:val="22"/>
        </w:rPr>
        <w:t>复印件。</w:t>
      </w:r>
    </w:p>
    <w:tbl>
      <w:tblPr>
        <w:tblStyle w:val="48"/>
        <w:tblW w:w="0" w:type="auto"/>
        <w:tblInd w:w="1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93"/>
        <w:gridCol w:w="595"/>
        <w:gridCol w:w="1152"/>
        <w:gridCol w:w="829"/>
        <w:gridCol w:w="436"/>
        <w:gridCol w:w="985"/>
        <w:gridCol w:w="936"/>
        <w:gridCol w:w="759"/>
        <w:gridCol w:w="1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7" w:hRule="atLeast"/>
        </w:trPr>
        <w:tc>
          <w:tcPr>
            <w:tcW w:w="1888" w:type="dxa"/>
            <w:gridSpan w:val="2"/>
            <w:tcBorders>
              <w:top w:val="single" w:color="auto" w:sz="6" w:space="0"/>
              <w:bottom w:val="single" w:color="auto" w:sz="2" w:space="0"/>
              <w:right w:val="single" w:color="auto" w:sz="4" w:space="0"/>
            </w:tcBorders>
            <w:vAlign w:val="center"/>
          </w:tcPr>
          <w:p>
            <w:pPr>
              <w:spacing w:line="440" w:lineRule="exact"/>
              <w:jc w:val="center"/>
              <w:rPr>
                <w:rFonts w:ascii="宋体" w:hAnsi="宋体"/>
              </w:rPr>
            </w:pPr>
            <w:r>
              <w:rPr>
                <w:rFonts w:hint="eastAsia" w:ascii="宋体" w:hAnsi="宋体"/>
              </w:rPr>
              <w:t>姓名</w:t>
            </w:r>
          </w:p>
        </w:tc>
        <w:tc>
          <w:tcPr>
            <w:tcW w:w="1152" w:type="dxa"/>
            <w:tcBorders>
              <w:top w:val="single" w:color="auto" w:sz="6" w:space="0"/>
              <w:left w:val="single" w:color="auto" w:sz="4" w:space="0"/>
              <w:bottom w:val="single" w:color="auto" w:sz="2" w:space="0"/>
              <w:right w:val="single" w:color="auto" w:sz="4" w:space="0"/>
            </w:tcBorders>
            <w:vAlign w:val="center"/>
          </w:tcPr>
          <w:p>
            <w:pPr>
              <w:spacing w:line="440" w:lineRule="exact"/>
              <w:jc w:val="center"/>
              <w:rPr>
                <w:rFonts w:ascii="宋体" w:hAnsi="宋体"/>
              </w:rPr>
            </w:pPr>
          </w:p>
        </w:tc>
        <w:tc>
          <w:tcPr>
            <w:tcW w:w="829" w:type="dxa"/>
            <w:tcBorders>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年龄</w:t>
            </w:r>
          </w:p>
        </w:tc>
        <w:tc>
          <w:tcPr>
            <w:tcW w:w="1421" w:type="dxa"/>
            <w:gridSpan w:val="2"/>
            <w:tcBorders>
              <w:left w:val="single" w:color="auto" w:sz="4" w:space="0"/>
              <w:bottom w:val="single" w:color="auto" w:sz="4" w:space="0"/>
            </w:tcBorders>
            <w:vAlign w:val="center"/>
          </w:tcPr>
          <w:p>
            <w:pPr>
              <w:spacing w:line="440" w:lineRule="exact"/>
              <w:jc w:val="center"/>
              <w:rPr>
                <w:rFonts w:ascii="宋体" w:hAnsi="宋体"/>
              </w:rPr>
            </w:pPr>
          </w:p>
        </w:tc>
        <w:tc>
          <w:tcPr>
            <w:tcW w:w="1695" w:type="dxa"/>
            <w:gridSpan w:val="2"/>
            <w:tcBorders>
              <w:bottom w:val="single" w:color="auto" w:sz="4" w:space="0"/>
              <w:right w:val="single" w:color="auto" w:sz="4" w:space="0"/>
            </w:tcBorders>
          </w:tcPr>
          <w:p>
            <w:pPr>
              <w:spacing w:line="390" w:lineRule="exact"/>
              <w:ind w:left="134"/>
            </w:pPr>
            <w:r>
              <w:rPr>
                <w:rFonts w:ascii="宋体" w:hAnsi="宋体" w:cs="宋体"/>
                <w:spacing w:val="-7"/>
              </w:rPr>
              <w:t>执业资格证书（或上岗证书）名称</w:t>
            </w:r>
          </w:p>
        </w:tc>
        <w:tc>
          <w:tcPr>
            <w:tcW w:w="1715" w:type="dxa"/>
            <w:tcBorders>
              <w:left w:val="single" w:color="auto" w:sz="4" w:space="0"/>
              <w:bottom w:val="single" w:color="auto" w:sz="4" w:space="0"/>
            </w:tcBorders>
            <w:vAlign w:val="center"/>
          </w:tcPr>
          <w:p>
            <w:pPr>
              <w:spacing w:line="44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2" w:hRule="atLeast"/>
        </w:trPr>
        <w:tc>
          <w:tcPr>
            <w:tcW w:w="1888" w:type="dxa"/>
            <w:gridSpan w:val="2"/>
            <w:tcBorders>
              <w:top w:val="single" w:color="auto" w:sz="2" w:space="0"/>
              <w:bottom w:val="single" w:color="auto" w:sz="2" w:space="0"/>
              <w:right w:val="single" w:color="auto" w:sz="4" w:space="0"/>
            </w:tcBorders>
            <w:vAlign w:val="center"/>
          </w:tcPr>
          <w:p>
            <w:pPr>
              <w:spacing w:line="440" w:lineRule="exact"/>
              <w:jc w:val="center"/>
              <w:rPr>
                <w:rFonts w:ascii="宋体" w:hAnsi="宋体"/>
              </w:rPr>
            </w:pPr>
            <w:r>
              <w:rPr>
                <w:rFonts w:hint="eastAsia" w:ascii="宋体" w:hAnsi="宋体"/>
              </w:rPr>
              <w:t>职称</w:t>
            </w:r>
          </w:p>
        </w:tc>
        <w:tc>
          <w:tcPr>
            <w:tcW w:w="1152" w:type="dxa"/>
            <w:tcBorders>
              <w:top w:val="single" w:color="auto" w:sz="2" w:space="0"/>
              <w:left w:val="single" w:color="auto" w:sz="4" w:space="0"/>
              <w:bottom w:val="single" w:color="auto" w:sz="2" w:space="0"/>
              <w:right w:val="single" w:color="auto" w:sz="4" w:space="0"/>
            </w:tcBorders>
            <w:vAlign w:val="center"/>
          </w:tcPr>
          <w:p>
            <w:pPr>
              <w:spacing w:line="440" w:lineRule="exact"/>
              <w:jc w:val="center"/>
              <w:rPr>
                <w:rFonts w:ascii="宋体" w:hAnsi="宋体"/>
              </w:rPr>
            </w:pPr>
          </w:p>
        </w:tc>
        <w:tc>
          <w:tcPr>
            <w:tcW w:w="829" w:type="dxa"/>
            <w:tcBorders>
              <w:top w:val="single" w:color="auto" w:sz="4" w:space="0"/>
              <w:left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学历</w:t>
            </w:r>
          </w:p>
        </w:tc>
        <w:tc>
          <w:tcPr>
            <w:tcW w:w="1421" w:type="dxa"/>
            <w:gridSpan w:val="2"/>
            <w:tcBorders>
              <w:top w:val="single" w:color="auto" w:sz="4" w:space="0"/>
              <w:left w:val="single" w:color="auto" w:sz="4" w:space="0"/>
              <w:right w:val="single" w:color="auto" w:sz="4" w:space="0"/>
            </w:tcBorders>
            <w:vAlign w:val="center"/>
          </w:tcPr>
          <w:p>
            <w:pPr>
              <w:spacing w:line="440" w:lineRule="exact"/>
              <w:jc w:val="center"/>
              <w:rPr>
                <w:rFonts w:ascii="宋体" w:hAnsi="宋体"/>
              </w:rPr>
            </w:pPr>
          </w:p>
        </w:tc>
        <w:tc>
          <w:tcPr>
            <w:tcW w:w="1695" w:type="dxa"/>
            <w:gridSpan w:val="2"/>
            <w:tcBorders>
              <w:top w:val="single" w:color="auto" w:sz="4" w:space="0"/>
              <w:left w:val="single" w:color="auto" w:sz="4" w:space="0"/>
              <w:right w:val="single" w:color="auto" w:sz="4" w:space="0"/>
            </w:tcBorders>
          </w:tcPr>
          <w:p>
            <w:pPr>
              <w:spacing w:line="512" w:lineRule="exact"/>
            </w:pPr>
            <w:r>
              <w:rPr>
                <w:rFonts w:ascii="宋体" w:hAnsi="宋体" w:cs="宋体"/>
                <w:spacing w:val="-7"/>
              </w:rPr>
              <w:t>拟在本项目任职</w:t>
            </w:r>
          </w:p>
        </w:tc>
        <w:tc>
          <w:tcPr>
            <w:tcW w:w="1715" w:type="dxa"/>
            <w:tcBorders>
              <w:top w:val="single" w:color="auto" w:sz="4" w:space="0"/>
              <w:left w:val="single" w:color="auto" w:sz="4" w:space="0"/>
            </w:tcBorders>
            <w:vAlign w:val="center"/>
          </w:tcPr>
          <w:p>
            <w:pPr>
              <w:spacing w:line="44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4" w:hRule="atLeast"/>
        </w:trPr>
        <w:tc>
          <w:tcPr>
            <w:tcW w:w="1888" w:type="dxa"/>
            <w:gridSpan w:val="2"/>
            <w:tcBorders>
              <w:top w:val="single" w:color="auto" w:sz="2" w:space="0"/>
              <w:bottom w:val="single" w:color="auto" w:sz="2" w:space="0"/>
              <w:right w:val="single" w:color="auto" w:sz="4" w:space="0"/>
            </w:tcBorders>
          </w:tcPr>
          <w:p>
            <w:pPr>
              <w:spacing w:line="515" w:lineRule="exact"/>
              <w:ind w:left="173"/>
            </w:pPr>
            <w:r>
              <w:rPr>
                <w:rFonts w:ascii="宋体" w:hAnsi="宋体" w:cs="宋体"/>
                <w:spacing w:val="-7"/>
              </w:rPr>
              <w:t>工作年限</w:t>
            </w:r>
          </w:p>
        </w:tc>
        <w:tc>
          <w:tcPr>
            <w:tcW w:w="3402" w:type="dxa"/>
            <w:gridSpan w:val="4"/>
            <w:tcBorders>
              <w:top w:val="single" w:color="auto" w:sz="4" w:space="0"/>
              <w:left w:val="single" w:color="auto" w:sz="4" w:space="0"/>
              <w:right w:val="single" w:color="auto" w:sz="4" w:space="0"/>
            </w:tcBorders>
            <w:vAlign w:val="center"/>
          </w:tcPr>
          <w:p>
            <w:pPr>
              <w:spacing w:line="440" w:lineRule="exact"/>
              <w:ind w:right="105"/>
              <w:jc w:val="right"/>
              <w:rPr>
                <w:rFonts w:ascii="宋体" w:hAnsi="宋体"/>
              </w:rPr>
            </w:pPr>
          </w:p>
        </w:tc>
        <w:tc>
          <w:tcPr>
            <w:tcW w:w="1695" w:type="dxa"/>
            <w:gridSpan w:val="2"/>
            <w:tcBorders>
              <w:top w:val="single" w:color="auto" w:sz="4" w:space="0"/>
              <w:left w:val="single" w:color="auto" w:sz="4" w:space="0"/>
              <w:right w:val="single" w:color="auto" w:sz="4" w:space="0"/>
            </w:tcBorders>
            <w:vAlign w:val="center"/>
          </w:tcPr>
          <w:p>
            <w:pPr>
              <w:spacing w:line="440" w:lineRule="exact"/>
              <w:rPr>
                <w:rFonts w:ascii="宋体" w:hAnsi="宋体"/>
              </w:rPr>
            </w:pPr>
            <w:r>
              <w:rPr>
                <w:rFonts w:ascii="宋体" w:hAnsi="宋体" w:cs="宋体"/>
                <w:spacing w:val="-7"/>
              </w:rPr>
              <w:t>从事工作年限</w:t>
            </w:r>
          </w:p>
        </w:tc>
        <w:tc>
          <w:tcPr>
            <w:tcW w:w="1715" w:type="dxa"/>
            <w:tcBorders>
              <w:top w:val="single" w:color="auto" w:sz="4" w:space="0"/>
              <w:left w:val="single" w:color="auto" w:sz="4" w:space="0"/>
            </w:tcBorders>
            <w:vAlign w:val="center"/>
          </w:tcPr>
          <w:p>
            <w:pPr>
              <w:spacing w:line="440" w:lineRule="exact"/>
              <w:rPr>
                <w:rFonts w:ascii="宋体" w:hAnsi="宋体"/>
              </w:rPr>
            </w:pPr>
            <w:r>
              <w:rPr>
                <w:rFonts w:hint="eastAsia"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3" w:hRule="atLeast"/>
        </w:trPr>
        <w:tc>
          <w:tcPr>
            <w:tcW w:w="1888" w:type="dxa"/>
            <w:gridSpan w:val="2"/>
            <w:tcBorders>
              <w:top w:val="single" w:color="auto" w:sz="2" w:space="0"/>
              <w:bottom w:val="single" w:color="auto" w:sz="4" w:space="0"/>
              <w:right w:val="single" w:color="auto" w:sz="4" w:space="0"/>
            </w:tcBorders>
          </w:tcPr>
          <w:p>
            <w:pPr>
              <w:spacing w:line="517" w:lineRule="exact"/>
              <w:ind w:left="173"/>
            </w:pPr>
            <w:r>
              <w:rPr>
                <w:rFonts w:ascii="宋体" w:hAnsi="宋体" w:cs="宋体"/>
                <w:spacing w:val="-7"/>
              </w:rPr>
              <w:t>毕业学校</w:t>
            </w:r>
          </w:p>
        </w:tc>
        <w:tc>
          <w:tcPr>
            <w:tcW w:w="6812" w:type="dxa"/>
            <w:gridSpan w:val="7"/>
            <w:tcBorders>
              <w:top w:val="single" w:color="auto" w:sz="4" w:space="0"/>
              <w:left w:val="single" w:color="auto" w:sz="4" w:space="0"/>
              <w:bottom w:val="single" w:color="auto" w:sz="4" w:space="0"/>
            </w:tcBorders>
            <w:vAlign w:val="center"/>
          </w:tcPr>
          <w:p>
            <w:pPr>
              <w:spacing w:line="440" w:lineRule="exact"/>
              <w:rPr>
                <w:rFonts w:ascii="宋体" w:hAnsi="宋体"/>
              </w:rPr>
            </w:pPr>
            <w:r>
              <w:rPr>
                <w:rFonts w:hint="eastAsia" w:ascii="宋体" w:hAnsi="宋体"/>
              </w:rPr>
              <w:t xml:space="preserve">             年毕业于        学校        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0" w:hRule="atLeast"/>
        </w:trPr>
        <w:tc>
          <w:tcPr>
            <w:tcW w:w="8700" w:type="dxa"/>
            <w:gridSpan w:val="9"/>
            <w:tcBorders>
              <w:bottom w:val="single" w:color="auto" w:sz="4" w:space="0"/>
            </w:tcBorders>
            <w:vAlign w:val="center"/>
          </w:tcPr>
          <w:p>
            <w:pPr>
              <w:spacing w:line="440" w:lineRule="exact"/>
              <w:jc w:val="center"/>
              <w:rPr>
                <w:rFonts w:ascii="宋体" w:hAnsi="宋体"/>
                <w:b/>
              </w:rPr>
            </w:pPr>
            <w:r>
              <w:rPr>
                <w:rFonts w:hint="eastAsia" w:ascii="宋体" w:hAnsi="宋体"/>
                <w:b/>
              </w:rPr>
              <w:t>主要工作经验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1" w:hRule="atLeast"/>
        </w:trPr>
        <w:tc>
          <w:tcPr>
            <w:tcW w:w="1293" w:type="dxa"/>
            <w:tcBorders>
              <w:top w:val="single" w:color="auto" w:sz="4" w:space="0"/>
            </w:tcBorders>
            <w:vAlign w:val="center"/>
          </w:tcPr>
          <w:p>
            <w:pPr>
              <w:spacing w:line="440" w:lineRule="exact"/>
              <w:jc w:val="center"/>
              <w:rPr>
                <w:rFonts w:ascii="宋体" w:hAnsi="宋体"/>
                <w:b/>
              </w:rPr>
            </w:pPr>
            <w:r>
              <w:rPr>
                <w:rFonts w:hint="eastAsia" w:ascii="宋体" w:hAnsi="宋体"/>
                <w:b/>
              </w:rPr>
              <w:t>时间</w:t>
            </w:r>
          </w:p>
        </w:tc>
        <w:tc>
          <w:tcPr>
            <w:tcW w:w="3012" w:type="dxa"/>
            <w:gridSpan w:val="4"/>
            <w:tcBorders>
              <w:top w:val="single" w:color="auto" w:sz="4" w:space="0"/>
            </w:tcBorders>
            <w:vAlign w:val="center"/>
          </w:tcPr>
          <w:p>
            <w:pPr>
              <w:spacing w:line="440" w:lineRule="exact"/>
              <w:jc w:val="center"/>
              <w:rPr>
                <w:rFonts w:ascii="宋体" w:hAnsi="宋体"/>
                <w:b/>
              </w:rPr>
            </w:pPr>
            <w:r>
              <w:rPr>
                <w:rFonts w:hint="eastAsia" w:ascii="宋体" w:hAnsi="宋体"/>
                <w:b/>
              </w:rPr>
              <w:t>参加过的类似项目名称</w:t>
            </w:r>
          </w:p>
        </w:tc>
        <w:tc>
          <w:tcPr>
            <w:tcW w:w="1921" w:type="dxa"/>
            <w:gridSpan w:val="2"/>
            <w:tcBorders>
              <w:top w:val="single" w:color="auto" w:sz="4" w:space="0"/>
              <w:right w:val="single" w:color="auto" w:sz="4" w:space="0"/>
            </w:tcBorders>
            <w:vAlign w:val="center"/>
          </w:tcPr>
          <w:p>
            <w:pPr>
              <w:spacing w:line="440" w:lineRule="exact"/>
              <w:jc w:val="center"/>
              <w:rPr>
                <w:rFonts w:ascii="宋体" w:hAnsi="宋体"/>
                <w:b/>
              </w:rPr>
            </w:pPr>
            <w:r>
              <w:rPr>
                <w:rFonts w:hint="eastAsia" w:ascii="宋体" w:hAnsi="宋体"/>
                <w:b/>
              </w:rPr>
              <w:t>担任职务</w:t>
            </w:r>
          </w:p>
        </w:tc>
        <w:tc>
          <w:tcPr>
            <w:tcW w:w="2474" w:type="dxa"/>
            <w:gridSpan w:val="2"/>
            <w:tcBorders>
              <w:top w:val="single" w:color="auto" w:sz="4" w:space="0"/>
              <w:left w:val="single" w:color="auto" w:sz="4" w:space="0"/>
            </w:tcBorders>
            <w:vAlign w:val="center"/>
          </w:tcPr>
          <w:p>
            <w:pPr>
              <w:spacing w:line="440" w:lineRule="exact"/>
              <w:jc w:val="center"/>
              <w:rPr>
                <w:rFonts w:ascii="宋体" w:hAnsi="宋体"/>
                <w:b/>
              </w:rPr>
            </w:pPr>
            <w:r>
              <w:rPr>
                <w:rFonts w:hint="eastAsia" w:ascii="宋体" w:hAnsi="宋体"/>
                <w:b/>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trPr>
        <w:tc>
          <w:tcPr>
            <w:tcW w:w="1293" w:type="dxa"/>
            <w:vAlign w:val="center"/>
          </w:tcPr>
          <w:p>
            <w:pPr>
              <w:spacing w:line="440" w:lineRule="exact"/>
              <w:jc w:val="center"/>
              <w:rPr>
                <w:rFonts w:ascii="宋体" w:hAnsi="宋体"/>
              </w:rPr>
            </w:pPr>
          </w:p>
        </w:tc>
        <w:tc>
          <w:tcPr>
            <w:tcW w:w="3012" w:type="dxa"/>
            <w:gridSpan w:val="4"/>
            <w:vAlign w:val="center"/>
          </w:tcPr>
          <w:p>
            <w:pPr>
              <w:spacing w:line="440" w:lineRule="exact"/>
              <w:ind w:right="105"/>
              <w:jc w:val="center"/>
              <w:rPr>
                <w:rFonts w:ascii="宋体" w:hAnsi="宋体"/>
              </w:rPr>
            </w:pPr>
          </w:p>
        </w:tc>
        <w:tc>
          <w:tcPr>
            <w:tcW w:w="1921" w:type="dxa"/>
            <w:gridSpan w:val="2"/>
            <w:tcBorders>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left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8" w:hRule="atLeast"/>
        </w:trPr>
        <w:tc>
          <w:tcPr>
            <w:tcW w:w="1293" w:type="dxa"/>
            <w:tcBorders>
              <w:bottom w:val="single" w:color="auto" w:sz="4" w:space="0"/>
            </w:tcBorders>
            <w:vAlign w:val="center"/>
          </w:tcPr>
          <w:p>
            <w:pPr>
              <w:spacing w:line="440" w:lineRule="exact"/>
              <w:ind w:left="210" w:leftChars="100"/>
              <w:jc w:val="center"/>
              <w:rPr>
                <w:rFonts w:ascii="宋体" w:hAnsi="宋体"/>
              </w:rPr>
            </w:pPr>
          </w:p>
        </w:tc>
        <w:tc>
          <w:tcPr>
            <w:tcW w:w="3012" w:type="dxa"/>
            <w:gridSpan w:val="4"/>
            <w:tcBorders>
              <w:bottom w:val="single" w:color="auto" w:sz="4" w:space="0"/>
            </w:tcBorders>
            <w:vAlign w:val="center"/>
          </w:tcPr>
          <w:p>
            <w:pPr>
              <w:spacing w:line="440" w:lineRule="exact"/>
              <w:ind w:left="210" w:leftChars="100" w:firstLine="227"/>
              <w:jc w:val="center"/>
              <w:rPr>
                <w:rFonts w:ascii="宋体" w:hAnsi="宋体"/>
              </w:rPr>
            </w:pPr>
          </w:p>
        </w:tc>
        <w:tc>
          <w:tcPr>
            <w:tcW w:w="1921" w:type="dxa"/>
            <w:gridSpan w:val="2"/>
            <w:tcBorders>
              <w:bottom w:val="single" w:color="auto" w:sz="4" w:space="0"/>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left w:val="single" w:color="auto" w:sz="4" w:space="0"/>
              <w:bottom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8" w:hRule="atLeast"/>
        </w:trPr>
        <w:tc>
          <w:tcPr>
            <w:tcW w:w="1293" w:type="dxa"/>
            <w:tcBorders>
              <w:top w:val="single" w:color="auto" w:sz="4" w:space="0"/>
            </w:tcBorders>
            <w:vAlign w:val="center"/>
          </w:tcPr>
          <w:p>
            <w:pPr>
              <w:spacing w:line="440" w:lineRule="exact"/>
              <w:ind w:left="210" w:leftChars="100"/>
              <w:jc w:val="center"/>
              <w:rPr>
                <w:rFonts w:ascii="宋体" w:hAnsi="宋体"/>
              </w:rPr>
            </w:pPr>
          </w:p>
        </w:tc>
        <w:tc>
          <w:tcPr>
            <w:tcW w:w="3012" w:type="dxa"/>
            <w:gridSpan w:val="4"/>
            <w:tcBorders>
              <w:top w:val="single" w:color="auto" w:sz="4" w:space="0"/>
            </w:tcBorders>
            <w:vAlign w:val="center"/>
          </w:tcPr>
          <w:p>
            <w:pPr>
              <w:spacing w:line="440" w:lineRule="exact"/>
              <w:ind w:left="210" w:leftChars="100" w:firstLine="227"/>
              <w:jc w:val="center"/>
              <w:rPr>
                <w:rFonts w:ascii="宋体" w:hAnsi="宋体"/>
              </w:rPr>
            </w:pPr>
          </w:p>
        </w:tc>
        <w:tc>
          <w:tcPr>
            <w:tcW w:w="1921" w:type="dxa"/>
            <w:gridSpan w:val="2"/>
            <w:tcBorders>
              <w:top w:val="single" w:color="auto" w:sz="4" w:space="0"/>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top w:val="single" w:color="auto" w:sz="4" w:space="0"/>
              <w:left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trPr>
        <w:tc>
          <w:tcPr>
            <w:tcW w:w="1293" w:type="dxa"/>
            <w:vAlign w:val="center"/>
          </w:tcPr>
          <w:p>
            <w:pPr>
              <w:spacing w:line="440" w:lineRule="exact"/>
              <w:ind w:left="210" w:leftChars="100"/>
              <w:jc w:val="center"/>
              <w:rPr>
                <w:rFonts w:ascii="宋体" w:hAnsi="宋体"/>
              </w:rPr>
            </w:pPr>
          </w:p>
        </w:tc>
        <w:tc>
          <w:tcPr>
            <w:tcW w:w="3012" w:type="dxa"/>
            <w:gridSpan w:val="4"/>
            <w:vAlign w:val="center"/>
          </w:tcPr>
          <w:p>
            <w:pPr>
              <w:spacing w:line="440" w:lineRule="exact"/>
              <w:ind w:left="210" w:leftChars="100" w:firstLine="227"/>
              <w:jc w:val="center"/>
              <w:rPr>
                <w:rFonts w:ascii="宋体" w:hAnsi="宋体"/>
              </w:rPr>
            </w:pPr>
          </w:p>
        </w:tc>
        <w:tc>
          <w:tcPr>
            <w:tcW w:w="1921" w:type="dxa"/>
            <w:gridSpan w:val="2"/>
            <w:tcBorders>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left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8" w:hRule="atLeast"/>
        </w:trPr>
        <w:tc>
          <w:tcPr>
            <w:tcW w:w="1293" w:type="dxa"/>
            <w:tcBorders>
              <w:bottom w:val="single" w:color="auto" w:sz="4" w:space="0"/>
            </w:tcBorders>
            <w:vAlign w:val="center"/>
          </w:tcPr>
          <w:p>
            <w:pPr>
              <w:spacing w:line="440" w:lineRule="exact"/>
              <w:ind w:left="210" w:leftChars="100"/>
              <w:jc w:val="center"/>
              <w:rPr>
                <w:rFonts w:ascii="宋体" w:hAnsi="宋体"/>
              </w:rPr>
            </w:pPr>
          </w:p>
        </w:tc>
        <w:tc>
          <w:tcPr>
            <w:tcW w:w="3012" w:type="dxa"/>
            <w:gridSpan w:val="4"/>
            <w:tcBorders>
              <w:bottom w:val="single" w:color="auto" w:sz="4" w:space="0"/>
            </w:tcBorders>
            <w:vAlign w:val="center"/>
          </w:tcPr>
          <w:p>
            <w:pPr>
              <w:spacing w:line="440" w:lineRule="exact"/>
              <w:ind w:left="210" w:leftChars="100" w:firstLine="227"/>
              <w:jc w:val="center"/>
              <w:rPr>
                <w:rFonts w:ascii="宋体" w:hAnsi="宋体"/>
              </w:rPr>
            </w:pPr>
          </w:p>
        </w:tc>
        <w:tc>
          <w:tcPr>
            <w:tcW w:w="1921" w:type="dxa"/>
            <w:gridSpan w:val="2"/>
            <w:tcBorders>
              <w:bottom w:val="single" w:color="auto" w:sz="4" w:space="0"/>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left w:val="single" w:color="auto" w:sz="4" w:space="0"/>
              <w:bottom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8" w:hRule="atLeast"/>
        </w:trPr>
        <w:tc>
          <w:tcPr>
            <w:tcW w:w="1293" w:type="dxa"/>
            <w:tcBorders>
              <w:top w:val="single" w:color="auto" w:sz="4" w:space="0"/>
            </w:tcBorders>
            <w:vAlign w:val="center"/>
          </w:tcPr>
          <w:p>
            <w:pPr>
              <w:spacing w:line="440" w:lineRule="exact"/>
              <w:ind w:left="210" w:leftChars="100"/>
              <w:jc w:val="center"/>
              <w:rPr>
                <w:rFonts w:ascii="宋体" w:hAnsi="宋体"/>
              </w:rPr>
            </w:pPr>
          </w:p>
        </w:tc>
        <w:tc>
          <w:tcPr>
            <w:tcW w:w="3012" w:type="dxa"/>
            <w:gridSpan w:val="4"/>
            <w:tcBorders>
              <w:top w:val="single" w:color="auto" w:sz="4" w:space="0"/>
            </w:tcBorders>
            <w:vAlign w:val="center"/>
          </w:tcPr>
          <w:p>
            <w:pPr>
              <w:spacing w:line="440" w:lineRule="exact"/>
              <w:ind w:left="210" w:leftChars="100" w:firstLine="227"/>
              <w:jc w:val="center"/>
              <w:rPr>
                <w:rFonts w:ascii="宋体" w:hAnsi="宋体"/>
              </w:rPr>
            </w:pPr>
          </w:p>
        </w:tc>
        <w:tc>
          <w:tcPr>
            <w:tcW w:w="1921" w:type="dxa"/>
            <w:gridSpan w:val="2"/>
            <w:tcBorders>
              <w:top w:val="single" w:color="auto" w:sz="4" w:space="0"/>
              <w:right w:val="single" w:color="auto" w:sz="4" w:space="0"/>
            </w:tcBorders>
            <w:vAlign w:val="center"/>
          </w:tcPr>
          <w:p>
            <w:pPr>
              <w:spacing w:line="440" w:lineRule="exact"/>
              <w:ind w:left="210" w:leftChars="100" w:firstLine="227"/>
              <w:jc w:val="center"/>
              <w:rPr>
                <w:rFonts w:ascii="宋体" w:hAnsi="宋体"/>
              </w:rPr>
            </w:pPr>
          </w:p>
        </w:tc>
        <w:tc>
          <w:tcPr>
            <w:tcW w:w="2474" w:type="dxa"/>
            <w:gridSpan w:val="2"/>
            <w:tcBorders>
              <w:top w:val="single" w:color="auto" w:sz="4" w:space="0"/>
              <w:left w:val="single" w:color="auto" w:sz="4" w:space="0"/>
            </w:tcBorders>
            <w:vAlign w:val="center"/>
          </w:tcPr>
          <w:p>
            <w:pPr>
              <w:spacing w:line="440" w:lineRule="exact"/>
              <w:ind w:left="210" w:leftChars="100" w:firstLine="227"/>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trPr>
        <w:tc>
          <w:tcPr>
            <w:tcW w:w="1293" w:type="dxa"/>
            <w:tcBorders>
              <w:bottom w:val="single" w:color="auto" w:sz="4" w:space="0"/>
            </w:tcBorders>
            <w:vAlign w:val="center"/>
          </w:tcPr>
          <w:p>
            <w:pPr>
              <w:spacing w:line="440" w:lineRule="exact"/>
              <w:ind w:left="210" w:leftChars="100"/>
              <w:jc w:val="center"/>
              <w:rPr>
                <w:rFonts w:ascii="宋体" w:hAnsi="宋体"/>
                <w:sz w:val="24"/>
              </w:rPr>
            </w:pPr>
          </w:p>
        </w:tc>
        <w:tc>
          <w:tcPr>
            <w:tcW w:w="3012" w:type="dxa"/>
            <w:gridSpan w:val="4"/>
            <w:tcBorders>
              <w:bottom w:val="single" w:color="auto" w:sz="4" w:space="0"/>
            </w:tcBorders>
            <w:vAlign w:val="center"/>
          </w:tcPr>
          <w:p>
            <w:pPr>
              <w:spacing w:line="440" w:lineRule="exact"/>
              <w:ind w:left="210" w:leftChars="100" w:firstLine="227"/>
              <w:jc w:val="center"/>
              <w:rPr>
                <w:rFonts w:ascii="宋体" w:hAnsi="宋体"/>
                <w:sz w:val="24"/>
              </w:rPr>
            </w:pPr>
          </w:p>
        </w:tc>
        <w:tc>
          <w:tcPr>
            <w:tcW w:w="1921" w:type="dxa"/>
            <w:gridSpan w:val="2"/>
            <w:tcBorders>
              <w:bottom w:val="single" w:color="auto" w:sz="4" w:space="0"/>
              <w:right w:val="single" w:color="auto" w:sz="4" w:space="0"/>
            </w:tcBorders>
            <w:vAlign w:val="center"/>
          </w:tcPr>
          <w:p>
            <w:pPr>
              <w:pStyle w:val="18"/>
              <w:widowControl/>
              <w:spacing w:line="440" w:lineRule="exact"/>
              <w:ind w:left="210" w:leftChars="100" w:firstLine="227"/>
              <w:jc w:val="center"/>
              <w:rPr>
                <w:rFonts w:ascii="宋体" w:hAnsi="宋体"/>
              </w:rPr>
            </w:pPr>
          </w:p>
        </w:tc>
        <w:tc>
          <w:tcPr>
            <w:tcW w:w="2474" w:type="dxa"/>
            <w:gridSpan w:val="2"/>
            <w:tcBorders>
              <w:left w:val="single" w:color="auto" w:sz="4" w:space="0"/>
              <w:bottom w:val="single" w:color="auto" w:sz="4" w:space="0"/>
            </w:tcBorders>
            <w:vAlign w:val="center"/>
          </w:tcPr>
          <w:p>
            <w:pPr>
              <w:pStyle w:val="18"/>
              <w:widowControl/>
              <w:spacing w:line="440" w:lineRule="exact"/>
              <w:ind w:left="210" w:leftChars="100" w:firstLine="227"/>
              <w:jc w:val="center"/>
              <w:rPr>
                <w:rFonts w:ascii="宋体" w:hAnsi="宋体"/>
              </w:rPr>
            </w:pPr>
          </w:p>
        </w:tc>
      </w:tr>
    </w:tbl>
    <w:p>
      <w:pPr>
        <w:pStyle w:val="8"/>
        <w:jc w:val="center"/>
        <w:rPr>
          <w:rFonts w:hint="eastAsia" w:cs="仿宋" w:asciiTheme="minorEastAsia" w:hAnsiTheme="minorEastAsia" w:eastAsiaTheme="minorEastAsia"/>
          <w:b/>
          <w:bCs w:val="0"/>
          <w:kern w:val="0"/>
          <w:sz w:val="28"/>
          <w:szCs w:val="28"/>
          <w:lang w:val="en-US" w:eastAsia="zh-CN" w:bidi="ar-SA"/>
        </w:rPr>
      </w:pPr>
      <w:r>
        <w:rPr>
          <w:rFonts w:asciiTheme="minorEastAsia" w:hAnsiTheme="minorEastAsia" w:eastAsiaTheme="minorEastAsia"/>
        </w:rPr>
        <w:br w:type="page"/>
      </w:r>
      <w:r>
        <w:rPr>
          <w:rFonts w:hint="eastAsia" w:cs="仿宋" w:asciiTheme="minorEastAsia" w:hAnsiTheme="minorEastAsia" w:eastAsiaTheme="minorEastAsia"/>
          <w:b/>
          <w:bCs w:val="0"/>
          <w:kern w:val="0"/>
          <w:sz w:val="28"/>
          <w:szCs w:val="28"/>
          <w:lang w:val="en-US" w:eastAsia="zh-CN" w:bidi="ar-SA"/>
        </w:rPr>
        <w:t>8、供应商关联单位的说明</w:t>
      </w:r>
      <w:bookmarkEnd w:id="695"/>
      <w:r>
        <w:rPr>
          <w:rFonts w:hint="eastAsia" w:cs="仿宋" w:asciiTheme="minorEastAsia" w:hAnsiTheme="minorEastAsia" w:eastAsiaTheme="minorEastAsia"/>
          <w:b/>
          <w:bCs w:val="0"/>
          <w:kern w:val="0"/>
          <w:sz w:val="28"/>
          <w:szCs w:val="28"/>
          <w:lang w:val="en-US" w:eastAsia="zh-CN" w:bidi="ar-SA"/>
        </w:rPr>
        <w:t>（格式自拟）</w:t>
      </w:r>
      <w:bookmarkEnd w:id="692"/>
      <w:bookmarkEnd w:id="693"/>
      <w:bookmarkEnd w:id="694"/>
      <w:bookmarkEnd w:id="696"/>
      <w:bookmarkEnd w:id="702"/>
    </w:p>
    <w:p>
      <w:pPr>
        <w:pStyle w:val="7"/>
        <w:ind w:firstLine="480"/>
        <w:jc w:val="center"/>
        <w:rPr>
          <w:rFonts w:cs="仿宋" w:asciiTheme="minorEastAsia" w:hAnsiTheme="minorEastAsia" w:eastAsiaTheme="minorEastAsia"/>
        </w:rPr>
      </w:pPr>
    </w:p>
    <w:p>
      <w:pPr>
        <w:pStyle w:val="7"/>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说明：供应商应当如实披露与本单位存在下列关联关系的单位名称：</w:t>
      </w:r>
    </w:p>
    <w:p>
      <w:pPr>
        <w:pStyle w:val="7"/>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（1）与供应商单位负责人为同一人的其他单位；</w:t>
      </w:r>
      <w:r>
        <w:rPr>
          <w:rFonts w:hint="eastAsia" w:cs="仿宋" w:asciiTheme="minorEastAsia" w:hAnsiTheme="minorEastAsia" w:eastAsiaTheme="minorEastAsia"/>
          <w:sz w:val="21"/>
          <w:szCs w:val="21"/>
        </w:rPr>
        <w:br w:type="textWrapping"/>
      </w:r>
      <w:r>
        <w:rPr>
          <w:rFonts w:hint="eastAsia" w:cs="仿宋" w:asciiTheme="minorEastAsia" w:hAnsiTheme="minorEastAsia" w:eastAsiaTheme="minorEastAsia"/>
          <w:sz w:val="21"/>
          <w:szCs w:val="21"/>
        </w:rPr>
        <w:t xml:space="preserve">    （2）与供应商存在直接控股、管理关系的其他单位。</w:t>
      </w:r>
    </w:p>
    <w:p>
      <w:pPr>
        <w:pStyle w:val="5"/>
        <w:ind w:left="1080" w:leftChars="257" w:hanging="540"/>
        <w:rPr>
          <w:rFonts w:cs="仿宋" w:asciiTheme="minorEastAsia" w:hAnsiTheme="minorEastAsia" w:eastAsiaTheme="minorEastAsia"/>
          <w:b/>
          <w:bCs/>
          <w:sz w:val="32"/>
          <w:szCs w:val="32"/>
        </w:rPr>
      </w:pPr>
      <w:r>
        <w:rPr>
          <w:rFonts w:hint="eastAsia" w:cs="仿宋" w:asciiTheme="minorEastAsia" w:hAnsiTheme="minorEastAsia" w:eastAsiaTheme="minorEastAsia"/>
          <w:szCs w:val="28"/>
        </w:rPr>
        <w:br w:type="page"/>
      </w:r>
      <w:bookmarkStart w:id="709" w:name="_Toc11573_WPSOffice_Level2"/>
      <w:bookmarkStart w:id="710" w:name="_Toc3908"/>
      <w:bookmarkStart w:id="711" w:name="_Toc10901"/>
      <w:bookmarkStart w:id="712" w:name="_Toc19991"/>
      <w:bookmarkStart w:id="713" w:name="_Toc13519"/>
      <w:bookmarkStart w:id="714" w:name="_Toc531517356"/>
      <w:r>
        <w:rPr>
          <w:rFonts w:hint="eastAsia" w:cs="仿宋" w:asciiTheme="minorEastAsia" w:hAnsiTheme="minorEastAsia" w:eastAsiaTheme="minorEastAsia"/>
          <w:b/>
          <w:bCs/>
          <w:sz w:val="32"/>
          <w:szCs w:val="32"/>
        </w:rPr>
        <w:t>第三部分  其他材料</w:t>
      </w:r>
      <w:bookmarkEnd w:id="709"/>
      <w:bookmarkEnd w:id="710"/>
      <w:bookmarkEnd w:id="711"/>
      <w:bookmarkEnd w:id="712"/>
      <w:bookmarkEnd w:id="713"/>
      <w:bookmarkEnd w:id="714"/>
    </w:p>
    <w:p>
      <w:pPr>
        <w:pStyle w:val="7"/>
        <w:ind w:firstLine="480"/>
        <w:rPr>
          <w:rFonts w:asciiTheme="minorEastAsia" w:hAnsiTheme="minorEastAsia" w:eastAsiaTheme="minorEastAsia"/>
        </w:rPr>
      </w:pPr>
    </w:p>
    <w:p>
      <w:pPr>
        <w:pStyle w:val="6"/>
        <w:spacing w:before="240" w:line="240" w:lineRule="atLeast"/>
        <w:jc w:val="center"/>
        <w:rPr>
          <w:rFonts w:cs="宋体" w:asciiTheme="minorEastAsia" w:hAnsiTheme="minorEastAsia" w:eastAsiaTheme="minorEastAsia"/>
          <w:sz w:val="23"/>
          <w:szCs w:val="23"/>
        </w:rPr>
      </w:pPr>
      <w:bookmarkStart w:id="715" w:name="_Toc23636"/>
      <w:bookmarkStart w:id="716" w:name="_Toc69304384"/>
      <w:bookmarkStart w:id="717" w:name="_Toc47222901"/>
      <w:bookmarkStart w:id="718" w:name="_Toc18588834"/>
      <w:r>
        <w:rPr>
          <w:rFonts w:hint="eastAsia" w:cs="仿宋" w:asciiTheme="minorEastAsia" w:hAnsiTheme="minorEastAsia" w:eastAsiaTheme="minorEastAsia"/>
          <w:sz w:val="28"/>
          <w:szCs w:val="28"/>
        </w:rPr>
        <w:t>1、</w:t>
      </w:r>
      <w:r>
        <w:rPr>
          <w:rFonts w:hint="eastAsia" w:asciiTheme="minorEastAsia" w:hAnsiTheme="minorEastAsia" w:eastAsiaTheme="minorEastAsia"/>
          <w:sz w:val="24"/>
          <w:szCs w:val="24"/>
          <w:lang w:val="en-US" w:eastAsia="zh-CN"/>
        </w:rPr>
        <w:t>相关</w:t>
      </w:r>
      <w:r>
        <w:rPr>
          <w:rFonts w:hint="eastAsia" w:asciiTheme="minorEastAsia" w:hAnsiTheme="minorEastAsia" w:eastAsiaTheme="minorEastAsia"/>
          <w:sz w:val="24"/>
          <w:szCs w:val="24"/>
        </w:rPr>
        <w:t>方案</w:t>
      </w:r>
      <w:bookmarkEnd w:id="715"/>
      <w:bookmarkEnd w:id="716"/>
    </w:p>
    <w:p>
      <w:pPr>
        <w:widowControl/>
        <w:jc w:val="center"/>
        <w:rPr>
          <w:rFonts w:cs="仿宋" w:asciiTheme="minorEastAsia" w:hAnsiTheme="minorEastAsia" w:eastAsiaTheme="minorEastAsia"/>
          <w:b/>
          <w:bCs/>
          <w:sz w:val="28"/>
          <w:szCs w:val="28"/>
        </w:rPr>
      </w:pPr>
      <w:r>
        <w:rPr>
          <w:rFonts w:hint="eastAsia" w:cs="宋体" w:asciiTheme="minorEastAsia" w:hAnsiTheme="minorEastAsia" w:eastAsiaTheme="minorEastAsia"/>
          <w:szCs w:val="21"/>
          <w:lang w:val="en-US" w:eastAsia="zh-CN"/>
        </w:rPr>
        <w:t>格式自拟</w:t>
      </w:r>
      <w:r>
        <w:rPr>
          <w:rFonts w:cs="仿宋" w:asciiTheme="minorEastAsia" w:hAnsiTheme="minorEastAsia" w:eastAsiaTheme="minorEastAsia"/>
          <w:sz w:val="28"/>
          <w:szCs w:val="28"/>
        </w:rPr>
        <w:br w:type="page"/>
      </w:r>
    </w:p>
    <w:bookmarkEnd w:id="717"/>
    <w:bookmarkEnd w:id="718"/>
    <w:p>
      <w:pPr>
        <w:pStyle w:val="27"/>
        <w:tabs>
          <w:tab w:val="left" w:pos="5370"/>
        </w:tabs>
        <w:spacing w:line="240" w:lineRule="atLeast"/>
        <w:ind w:left="1080" w:leftChars="257" w:hanging="540"/>
        <w:rPr>
          <w:rFonts w:cs="仿宋" w:asciiTheme="minorEastAsia" w:hAnsiTheme="minorEastAsia" w:eastAsiaTheme="minorEastAsia"/>
          <w:sz w:val="24"/>
        </w:rPr>
      </w:pPr>
    </w:p>
    <w:p>
      <w:pPr>
        <w:pStyle w:val="6"/>
        <w:bidi w:val="0"/>
        <w:jc w:val="center"/>
        <w:rPr>
          <w:rFonts w:hint="eastAsia"/>
          <w:lang w:val="en-US" w:eastAsia="zh-CN"/>
        </w:rPr>
      </w:pPr>
      <w:bookmarkStart w:id="719" w:name="_Toc16047"/>
      <w:bookmarkStart w:id="720" w:name="_Toc69304386"/>
      <w:bookmarkStart w:id="721" w:name="_Toc47222906"/>
      <w:bookmarkStart w:id="722" w:name="_Toc18588839"/>
      <w:r>
        <w:rPr>
          <w:rFonts w:hint="eastAsia"/>
          <w:lang w:val="en-US" w:eastAsia="zh-CN"/>
        </w:rPr>
        <w:t>2、中小企业声明函</w:t>
      </w:r>
      <w:bookmarkEnd w:id="719"/>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 xml:space="preserve">本公司（联合体）郑重声明，根据《政府采购促进中小企业发展管理办法》（财库[2020]46号）的规定，本公司（联合体）参加 </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xml:space="preserve">（单位名称）的 </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（项目名称）采购活动，提供的标的全部由符合政策要求的中小企业承担。相关企业（含联合体中的中小企业、签订分包意向协议的中小企业）的具体情况如下：</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1、</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（项目名称），属于</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行业；供应商为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（企业名称），从业人员</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人，营业收入为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万元，资产总额为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万元，属于</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（中型企业、小型企业、微型企业）；</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2、</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（项目名称），属于</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行业；供应商为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（企业名称），从业人员</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人，营业收入为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万元，资产总额为</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万元，属于</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（中型企业、小型企业、微型企业）；</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本企业对上述声明内容的真实性负责。如有虚假，将依法承担相应责任。</w:t>
      </w:r>
    </w:p>
    <w:p>
      <w:pPr>
        <w:widowControl/>
        <w:spacing w:line="360" w:lineRule="exact"/>
        <w:ind w:firstLine="2730" w:firstLineChars="13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 xml:space="preserve">供应商名称（盖单位章）： </w:t>
      </w:r>
      <w:r>
        <w:rPr>
          <w:rFonts w:hint="eastAsia"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xml:space="preserve">    </w:t>
      </w:r>
    </w:p>
    <w:p>
      <w:pPr>
        <w:widowControl/>
        <w:spacing w:line="360" w:lineRule="exact"/>
        <w:ind w:firstLine="2730" w:firstLineChars="13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 xml:space="preserve">日　期：____________                     </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从业人员、营业收入、资产总额填报上一年度数据，无上一年度数据的新成立企业可不填报。</w:t>
      </w:r>
    </w:p>
    <w:p>
      <w:pPr>
        <w:widowControl/>
        <w:spacing w:line="360" w:lineRule="exact"/>
        <w:ind w:firstLine="424" w:firstLineChars="202"/>
        <w:jc w:val="left"/>
        <w:rPr>
          <w:rFonts w:cs="仿宋" w:asciiTheme="minorEastAsia" w:hAnsiTheme="minorEastAsia" w:eastAsiaTheme="minorEastAsia"/>
          <w:color w:val="000000" w:themeColor="text1"/>
          <w:kern w:val="0"/>
          <w:szCs w:val="21"/>
          <w14:textFill>
            <w14:solidFill>
              <w14:schemeClr w14:val="tx1"/>
            </w14:solidFill>
          </w14:textFill>
        </w:rPr>
      </w:pPr>
    </w:p>
    <w:p>
      <w:pPr>
        <w:widowControl/>
        <w:spacing w:line="360" w:lineRule="exact"/>
        <w:ind w:firstLine="383" w:firstLineChars="202"/>
        <w:jc w:val="left"/>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t>注：1、中小企业参与政府采购活动、享受扶持政策，只需要出具《中小企业声明函》作为中小企业身份证明文件。中小企业应当按照《办法》规定（详见附件政府采购促进中小企业发展管理办法）和《中小企业划型标准规定》（工信部联企业〔2011〕300号）（详见附件 关于印发中小企业划型标准规定的通知），如实填写并提交《中小企业声明函》，任何单位和个人不得要求中小企业供应商提交《中小企业声明函》之外的证明文件，或事先获得认定及进入名录库等。中小企业对其声明内容的真实性负责，声明函内容不实的，属于提供虚假材料谋取中标、成交，依照《中华人民共和国政府采购法》等国家有关规定追究相应责任。</w:t>
      </w:r>
    </w:p>
    <w:p>
      <w:pPr>
        <w:widowControl/>
        <w:spacing w:line="360" w:lineRule="exact"/>
        <w:ind w:firstLine="383" w:firstLineChars="202"/>
        <w:jc w:val="left"/>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t>2、为方便广大中小企业、政府部门和社会公众识别企业规模类型，工业和信息化部组织开发了中小企业规模类型自测小程序，在国务院客户端和工业和信息化部网站上均有链接，广大中小企业和各类社会机构填写企业所属的行业和指标数据自动生成企业规模类型测试结果。</w:t>
      </w:r>
    </w:p>
    <w:p>
      <w:pPr>
        <w:widowControl/>
        <w:spacing w:line="360" w:lineRule="exact"/>
        <w:ind w:firstLine="383" w:firstLineChars="202"/>
        <w:jc w:val="left"/>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t>3、如果中标单位享受了价格扣除的中小企业扶持政策，该中小企业声明函随中标、成交结果一并公告。</w:t>
      </w:r>
    </w:p>
    <w:p>
      <w:pPr>
        <w:widowControl/>
        <w:spacing w:line="360" w:lineRule="exact"/>
        <w:ind w:firstLine="383" w:firstLineChars="202"/>
        <w:jc w:val="left"/>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t>4、在采购项目中，所投标的应逐项填写中小企业声明函中标的名称等内容，否则不能享受中小企业扶持政策。</w:t>
      </w:r>
    </w:p>
    <w:p>
      <w:pPr>
        <w:widowControl/>
        <w:jc w:val="left"/>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t>5、如不符合政府采购价格折扣评审优惠政策，供应商可不提供。</w:t>
      </w:r>
    </w:p>
    <w:p>
      <w:pPr>
        <w:rPr>
          <w:rFonts w:cs="仿宋" w:asciiTheme="minorEastAsia" w:hAnsiTheme="minorEastAsia" w:eastAsiaTheme="minorEastAsia"/>
          <w:color w:val="000000" w:themeColor="text1"/>
          <w:kern w:val="0"/>
          <w:sz w:val="19"/>
          <w:szCs w:val="21"/>
          <w14:textFill>
            <w14:solidFill>
              <w14:schemeClr w14:val="tx1"/>
            </w14:solidFill>
          </w14:textFill>
        </w:rPr>
      </w:pPr>
      <w:r>
        <w:rPr>
          <w:rFonts w:hint="eastAsia" w:cs="仿宋" w:asciiTheme="minorEastAsia" w:hAnsiTheme="minorEastAsia" w:eastAsiaTheme="minorEastAsia"/>
          <w:color w:val="000000" w:themeColor="text1"/>
          <w:kern w:val="0"/>
          <w:sz w:val="19"/>
          <w:szCs w:val="21"/>
          <w14:textFill>
            <w14:solidFill>
              <w14:schemeClr w14:val="tx1"/>
            </w14:solidFill>
          </w14:textFill>
        </w:rPr>
        <w:br w:type="page"/>
      </w:r>
    </w:p>
    <w:p>
      <w:pPr>
        <w:pStyle w:val="6"/>
        <w:bidi w:val="0"/>
        <w:jc w:val="center"/>
        <w:rPr>
          <w:rFonts w:hint="eastAsia"/>
          <w:lang w:val="en-US" w:eastAsia="zh-CN"/>
        </w:rPr>
      </w:pPr>
      <w:bookmarkStart w:id="723" w:name="_Toc67566928"/>
      <w:bookmarkStart w:id="724" w:name="_Toc76482995"/>
      <w:bookmarkStart w:id="725" w:name="_Toc26758"/>
      <w:bookmarkStart w:id="726" w:name="_Toc10856"/>
      <w:r>
        <w:rPr>
          <w:rFonts w:hint="eastAsia"/>
          <w:lang w:val="en-US" w:eastAsia="zh-CN"/>
        </w:rPr>
        <w:t>3、残疾人福利性单位声明函</w:t>
      </w:r>
      <w:bookmarkEnd w:id="723"/>
      <w:bookmarkEnd w:id="724"/>
      <w:bookmarkEnd w:id="725"/>
      <w:bookmarkEnd w:id="726"/>
    </w:p>
    <w:p>
      <w:pPr>
        <w:widowControl/>
        <w:spacing w:line="440" w:lineRule="exact"/>
        <w:ind w:firstLine="42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本单位对上述声明的真实性负责。如有虚假，将依法承担相应责任。</w:t>
      </w:r>
    </w:p>
    <w:p>
      <w:pPr>
        <w:pStyle w:val="20"/>
        <w:rPr>
          <w:rFonts w:asciiTheme="minorEastAsia" w:hAnsiTheme="minorEastAsia" w:eastAsiaTheme="minorEastAsia"/>
          <w:color w:val="000000" w:themeColor="text1"/>
          <w14:textFill>
            <w14:solidFill>
              <w14:schemeClr w14:val="tx1"/>
            </w14:solidFill>
          </w14:textFill>
        </w:rPr>
      </w:pPr>
    </w:p>
    <w:p>
      <w:pPr>
        <w:widowControl/>
        <w:spacing w:line="440" w:lineRule="exact"/>
        <w:ind w:firstLine="2730" w:firstLineChars="13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 xml:space="preserve">制造商名称（盖单位章）：___________                 </w:t>
      </w:r>
    </w:p>
    <w:p>
      <w:pPr>
        <w:widowControl/>
        <w:spacing w:line="440" w:lineRule="exact"/>
        <w:ind w:firstLine="2730" w:firstLineChars="13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 xml:space="preserve">日期 ：___________   </w:t>
      </w: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注：</w:t>
      </w:r>
      <w:r>
        <w:rPr>
          <w:rFonts w:hint="eastAsia" w:asciiTheme="minorEastAsia" w:hAnsiTheme="minorEastAsia" w:eastAsiaTheme="minorEastAsia"/>
          <w:color w:val="000000" w:themeColor="text1"/>
          <w14:textFill>
            <w14:solidFill>
              <w14:schemeClr w14:val="tx1"/>
            </w14:solidFill>
          </w14:textFill>
        </w:rPr>
        <w:t>如不符合政府采购价格折扣评审优惠政策，供应商可不提供。</w:t>
      </w: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6"/>
        <w:spacing w:before="65"/>
        <w:ind w:right="650"/>
        <w:jc w:val="center"/>
        <w:rPr>
          <w:rFonts w:asciiTheme="minorEastAsia" w:hAnsiTheme="minorEastAsia" w:eastAsiaTheme="minorEastAsia"/>
          <w:color w:val="000000" w:themeColor="text1"/>
          <w14:textFill>
            <w14:solidFill>
              <w14:schemeClr w14:val="tx1"/>
            </w14:solidFill>
          </w14:textFill>
        </w:rPr>
      </w:pPr>
      <w:bookmarkStart w:id="727" w:name="_Toc76482996"/>
      <w:bookmarkStart w:id="728" w:name="_Toc67566929"/>
      <w:bookmarkStart w:id="729" w:name="_Toc16721"/>
      <w:bookmarkStart w:id="730" w:name="_Toc2989"/>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省级以上监狱管理局、戒毒管理局（含新疆生产建设兵团）出具的属于监狱企业的证明文件（格式自拟）</w:t>
      </w:r>
      <w:bookmarkEnd w:id="727"/>
      <w:bookmarkEnd w:id="728"/>
      <w:bookmarkEnd w:id="729"/>
      <w:bookmarkEnd w:id="730"/>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p>
    <w:p>
      <w:pPr>
        <w:pStyle w:val="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注：</w:t>
      </w:r>
      <w:r>
        <w:rPr>
          <w:rFonts w:hint="eastAsia" w:asciiTheme="minorEastAsia" w:hAnsiTheme="minorEastAsia" w:eastAsiaTheme="minorEastAsia"/>
          <w:color w:val="000000" w:themeColor="text1"/>
          <w14:textFill>
            <w14:solidFill>
              <w14:schemeClr w14:val="tx1"/>
            </w14:solidFill>
          </w14:textFill>
        </w:rPr>
        <w:t>如不符合政府采购价格折扣评审优惠政策，供应商可不提供。</w:t>
      </w:r>
    </w:p>
    <w:p>
      <w:pPr>
        <w:widowControl/>
        <w:spacing w:line="360" w:lineRule="exact"/>
        <w:ind w:firstLine="383" w:firstLineChars="202"/>
        <w:jc w:val="left"/>
        <w:rPr>
          <w:rFonts w:cs="仿宋" w:asciiTheme="minorEastAsia" w:hAnsiTheme="minorEastAsia" w:eastAsiaTheme="minorEastAsia"/>
          <w:color w:val="000000" w:themeColor="text1"/>
          <w:kern w:val="0"/>
          <w:sz w:val="19"/>
          <w:szCs w:val="21"/>
          <w14:textFill>
            <w14:solidFill>
              <w14:schemeClr w14:val="tx1"/>
            </w14:solidFill>
          </w14:textFill>
        </w:rPr>
      </w:pPr>
    </w:p>
    <w:p>
      <w:r>
        <w:br w:type="page"/>
      </w:r>
    </w:p>
    <w:p>
      <w:pPr>
        <w:pStyle w:val="6"/>
        <w:spacing w:before="240"/>
        <w:ind w:right="-1"/>
        <w:jc w:val="center"/>
        <w:rPr>
          <w:rFonts w:cs="仿宋" w:asciiTheme="minorEastAsia" w:hAnsiTheme="minorEastAsia" w:eastAsiaTheme="minorEastAsia"/>
          <w:b w:val="0"/>
          <w:bCs w:val="0"/>
          <w:sz w:val="28"/>
          <w:szCs w:val="28"/>
        </w:rPr>
      </w:pPr>
      <w:bookmarkStart w:id="731" w:name="_Toc1286"/>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w:t>
      </w:r>
      <w:bookmarkEnd w:id="720"/>
      <w:bookmarkStart w:id="732" w:name="_Toc69304387"/>
      <w:r>
        <w:rPr>
          <w:rFonts w:hint="eastAsia" w:cs="仿宋" w:asciiTheme="minorEastAsia" w:hAnsiTheme="minorEastAsia" w:eastAsiaTheme="minorEastAsia"/>
          <w:b w:val="0"/>
          <w:bCs w:val="0"/>
          <w:sz w:val="28"/>
          <w:szCs w:val="28"/>
        </w:rPr>
        <w:t>供应商认为需要提供的其他资料，包括但不限于评分项所需资料</w:t>
      </w:r>
      <w:bookmarkEnd w:id="721"/>
      <w:bookmarkEnd w:id="722"/>
      <w:bookmarkEnd w:id="731"/>
      <w:bookmarkEnd w:id="732"/>
    </w:p>
    <w:p>
      <w:pPr>
        <w:pStyle w:val="7"/>
        <w:ind w:firstLine="480"/>
        <w:rPr>
          <w:rFonts w:asciiTheme="minorEastAsia" w:hAnsiTheme="minorEastAsia" w:eastAsiaTheme="minorEastAsia"/>
        </w:rPr>
      </w:pPr>
    </w:p>
    <w:p>
      <w:pPr>
        <w:pStyle w:val="7"/>
        <w:ind w:firstLine="480"/>
        <w:rPr>
          <w:rFonts w:asciiTheme="minorEastAsia" w:hAnsiTheme="minorEastAsia" w:eastAsiaTheme="minorEastAsia"/>
        </w:rPr>
      </w:pPr>
    </w:p>
    <w:bookmarkEnd w:id="685"/>
    <w:bookmarkEnd w:id="686"/>
    <w:bookmarkEnd w:id="687"/>
    <w:bookmarkEnd w:id="688"/>
    <w:bookmarkEnd w:id="689"/>
    <w:p>
      <w:pPr>
        <w:widowControl/>
        <w:jc w:val="left"/>
        <w:rPr>
          <w:rFonts w:asciiTheme="minorEastAsia" w:hAnsiTheme="minorEastAsia" w:eastAsiaTheme="minorEastAsia" w:cstheme="majorBidi"/>
          <w:b/>
          <w:bCs/>
          <w:sz w:val="32"/>
          <w:szCs w:val="32"/>
        </w:rPr>
      </w:pPr>
      <w:bookmarkStart w:id="733" w:name="_Hlt520271212"/>
      <w:bookmarkEnd w:id="733"/>
      <w:bookmarkStart w:id="734" w:name="_Hlt520274407"/>
      <w:bookmarkEnd w:id="734"/>
      <w:bookmarkStart w:id="735" w:name="_Hlt520350957"/>
      <w:bookmarkEnd w:id="735"/>
      <w:bookmarkStart w:id="736" w:name="_Hlt520343392"/>
      <w:bookmarkEnd w:id="736"/>
      <w:bookmarkStart w:id="737" w:name="_Hlt520274911"/>
      <w:bookmarkEnd w:id="737"/>
      <w:bookmarkStart w:id="738" w:name="_Hlt520273973"/>
      <w:bookmarkEnd w:id="738"/>
      <w:bookmarkStart w:id="739" w:name="_Hlt520273711"/>
      <w:bookmarkEnd w:id="739"/>
      <w:bookmarkStart w:id="740" w:name="_Hlt520274393"/>
      <w:bookmarkEnd w:id="740"/>
      <w:bookmarkStart w:id="741" w:name="_Hlt520343000"/>
      <w:bookmarkEnd w:id="741"/>
      <w:bookmarkStart w:id="742" w:name="_Hlt520350918"/>
      <w:bookmarkEnd w:id="742"/>
      <w:bookmarkStart w:id="743" w:name="_Hlt520274065"/>
      <w:bookmarkEnd w:id="743"/>
      <w:bookmarkStart w:id="744" w:name="_Toc9270"/>
      <w:r>
        <w:rPr>
          <w:rFonts w:asciiTheme="minorEastAsia" w:hAnsiTheme="minorEastAsia" w:eastAsiaTheme="minorEastAsia"/>
        </w:rPr>
        <w:br w:type="page"/>
      </w:r>
    </w:p>
    <w:p>
      <w:pPr>
        <w:numPr>
          <w:ilvl w:val="0"/>
          <w:numId w:val="3"/>
        </w:numPr>
        <w:jc w:val="center"/>
        <w:outlineLvl w:val="0"/>
        <w:rPr>
          <w:rFonts w:hint="eastAsia" w:asciiTheme="minorEastAsia" w:hAnsiTheme="minorEastAsia" w:eastAsiaTheme="minorEastAsia"/>
          <w:b/>
          <w:bCs/>
          <w:sz w:val="44"/>
          <w:szCs w:val="44"/>
          <w:highlight w:val="none"/>
        </w:rPr>
      </w:pPr>
      <w:bookmarkStart w:id="745" w:name="_Toc7308"/>
      <w:r>
        <w:rPr>
          <w:rFonts w:hint="eastAsia" w:asciiTheme="minorEastAsia" w:hAnsiTheme="minorEastAsia" w:eastAsiaTheme="minorEastAsia"/>
          <w:b/>
          <w:bCs/>
          <w:sz w:val="44"/>
          <w:szCs w:val="44"/>
          <w:highlight w:val="none"/>
        </w:rPr>
        <w:t>采购需求及服务要求</w:t>
      </w:r>
      <w:bookmarkEnd w:id="744"/>
      <w:bookmarkEnd w:id="745"/>
      <w:bookmarkStart w:id="746" w:name="_Toc14525_WPSOffice_Level1"/>
      <w:bookmarkStart w:id="747" w:name="_Toc3198"/>
    </w:p>
    <w:p>
      <w:pPr>
        <w:numPr>
          <w:ilvl w:val="0"/>
          <w:numId w:val="0"/>
        </w:numPr>
        <w:bidi w:val="0"/>
        <w:rPr>
          <w:rFonts w:hint="eastAsia"/>
        </w:rPr>
      </w:pPr>
    </w:p>
    <w:p>
      <w:pPr>
        <w:numPr>
          <w:ilvl w:val="0"/>
          <w:numId w:val="0"/>
        </w:numPr>
        <w:bidi w:val="0"/>
        <w:rPr>
          <w:rFonts w:hint="eastAsia"/>
        </w:rPr>
      </w:pPr>
    </w:p>
    <w:p>
      <w:pPr>
        <w:spacing w:line="360" w:lineRule="auto"/>
        <w:ind w:firstLine="422" w:firstLineChars="200"/>
        <w:rPr>
          <w:rFonts w:hint="default" w:ascii="宋体" w:hAnsi="宋体" w:cs="等线" w:eastAsiaTheme="minorEastAsia"/>
          <w:b/>
          <w:bCs/>
          <w:kern w:val="2"/>
          <w:sz w:val="21"/>
          <w:szCs w:val="24"/>
          <w:lang w:val="en-US" w:eastAsia="zh-CN" w:bidi="ar-SA"/>
        </w:rPr>
      </w:pPr>
      <w:r>
        <w:rPr>
          <w:rFonts w:hint="eastAsia" w:ascii="宋体" w:hAnsi="宋体" w:cs="等线" w:eastAsiaTheme="minorEastAsia"/>
          <w:b/>
          <w:bCs/>
          <w:kern w:val="2"/>
          <w:sz w:val="21"/>
          <w:szCs w:val="24"/>
          <w:lang w:val="en-US" w:eastAsia="zh-CN" w:bidi="ar-SA"/>
        </w:rPr>
        <w:t>一、技术要求</w:t>
      </w:r>
    </w:p>
    <w:p>
      <w:pPr>
        <w:spacing w:line="360" w:lineRule="auto"/>
        <w:ind w:firstLine="420" w:firstLineChars="200"/>
        <w:rPr>
          <w:rFonts w:hint="eastAsia" w:ascii="宋体" w:hAnsi="宋体" w:cs="等线" w:eastAsiaTheme="minorEastAsia"/>
          <w:kern w:val="2"/>
          <w:sz w:val="21"/>
          <w:szCs w:val="24"/>
          <w:lang w:val="en-US" w:eastAsia="zh-CN" w:bidi="ar-SA"/>
        </w:rPr>
      </w:pPr>
      <w:r>
        <w:rPr>
          <w:rFonts w:hint="eastAsia" w:ascii="宋体" w:hAnsi="宋体" w:cs="等线" w:eastAsiaTheme="minorEastAsia"/>
          <w:kern w:val="2"/>
          <w:sz w:val="21"/>
          <w:szCs w:val="24"/>
          <w:lang w:val="en-US" w:eastAsia="zh-CN" w:bidi="ar-SA"/>
        </w:rPr>
        <w:t>为实现规范麻醉科的工作流程，麻醉、手术和护理过程中的信息数字化和网络化、完整共享HIS、LIS、EMR和PACS等患者信息，通过先进的信息化手段实现医疗过程电子化管理，自动生成2022版麻醉质控管理26项指标，提高手术室、麻醉科的运营管理能力。真正实现以患者为中心，为手术室、麻醉科多个角色提供服务最终实现围手术期全过程信息化管理，满足我院4级电子病历评审要求。</w:t>
      </w:r>
    </w:p>
    <w:tbl>
      <w:tblPr>
        <w:tblStyle w:val="49"/>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902"/>
        <w:gridCol w:w="4215"/>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70" w:type="dxa"/>
            <w:vAlign w:val="center"/>
          </w:tcPr>
          <w:p>
            <w:pPr>
              <w:pStyle w:val="44"/>
              <w:spacing w:before="0" w:beforeAutospacing="0" w:after="0" w:afterAutospacing="0" w:line="360" w:lineRule="auto"/>
              <w:jc w:val="center"/>
              <w:rPr>
                <w:sz w:val="21"/>
                <w:szCs w:val="21"/>
              </w:rPr>
            </w:pPr>
            <w:r>
              <w:rPr>
                <w:rFonts w:hint="eastAsia"/>
                <w:sz w:val="21"/>
                <w:szCs w:val="21"/>
              </w:rPr>
              <w:t>序号</w:t>
            </w:r>
          </w:p>
        </w:tc>
        <w:tc>
          <w:tcPr>
            <w:tcW w:w="2902" w:type="dxa"/>
            <w:vAlign w:val="center"/>
          </w:tcPr>
          <w:p>
            <w:pPr>
              <w:pStyle w:val="44"/>
              <w:spacing w:before="0" w:beforeAutospacing="0" w:after="0" w:afterAutospacing="0" w:line="360" w:lineRule="auto"/>
              <w:jc w:val="center"/>
              <w:rPr>
                <w:sz w:val="21"/>
                <w:szCs w:val="21"/>
              </w:rPr>
            </w:pPr>
            <w:r>
              <w:rPr>
                <w:rFonts w:hint="eastAsia"/>
                <w:sz w:val="21"/>
                <w:szCs w:val="21"/>
              </w:rPr>
              <w:t>项目名称</w:t>
            </w:r>
          </w:p>
        </w:tc>
        <w:tc>
          <w:tcPr>
            <w:tcW w:w="4215" w:type="dxa"/>
            <w:vAlign w:val="center"/>
          </w:tcPr>
          <w:p>
            <w:pPr>
              <w:pStyle w:val="44"/>
              <w:spacing w:before="0" w:beforeAutospacing="0" w:after="0" w:afterAutospacing="0" w:line="360" w:lineRule="auto"/>
              <w:jc w:val="center"/>
              <w:rPr>
                <w:sz w:val="21"/>
                <w:szCs w:val="21"/>
              </w:rPr>
            </w:pPr>
            <w:r>
              <w:rPr>
                <w:rFonts w:hint="eastAsia"/>
                <w:sz w:val="21"/>
                <w:szCs w:val="21"/>
              </w:rPr>
              <w:t>采购内容</w:t>
            </w:r>
          </w:p>
        </w:tc>
        <w:tc>
          <w:tcPr>
            <w:tcW w:w="1407" w:type="dxa"/>
            <w:vAlign w:val="center"/>
          </w:tcPr>
          <w:p>
            <w:pPr>
              <w:pStyle w:val="44"/>
              <w:spacing w:before="0" w:beforeAutospacing="0" w:after="0" w:afterAutospacing="0" w:line="360" w:lineRule="auto"/>
              <w:jc w:val="center"/>
              <w:rPr>
                <w:sz w:val="21"/>
                <w:szCs w:val="21"/>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0" w:type="dxa"/>
            <w:vAlign w:val="center"/>
          </w:tcPr>
          <w:p>
            <w:pPr>
              <w:pStyle w:val="44"/>
              <w:spacing w:before="0" w:beforeAutospacing="0" w:after="0" w:afterAutospacing="0" w:line="360" w:lineRule="auto"/>
              <w:jc w:val="center"/>
              <w:rPr>
                <w:sz w:val="21"/>
                <w:szCs w:val="21"/>
              </w:rPr>
            </w:pPr>
            <w:r>
              <w:rPr>
                <w:rFonts w:hint="eastAsia"/>
                <w:sz w:val="21"/>
                <w:szCs w:val="21"/>
              </w:rPr>
              <w:t>1</w:t>
            </w:r>
          </w:p>
        </w:tc>
        <w:tc>
          <w:tcPr>
            <w:tcW w:w="2902" w:type="dxa"/>
            <w:vAlign w:val="center"/>
          </w:tcPr>
          <w:p>
            <w:pPr>
              <w:pStyle w:val="44"/>
              <w:spacing w:before="0" w:beforeAutospacing="0" w:after="0" w:afterAutospacing="0" w:line="360" w:lineRule="auto"/>
              <w:jc w:val="center"/>
              <w:rPr>
                <w:sz w:val="21"/>
                <w:szCs w:val="21"/>
              </w:rPr>
            </w:pPr>
            <w:r>
              <w:rPr>
                <w:rFonts w:hint="eastAsia"/>
                <w:sz w:val="21"/>
                <w:szCs w:val="21"/>
              </w:rPr>
              <w:t>睢县中医院手术麻醉临床信息管理系统项目</w:t>
            </w:r>
          </w:p>
        </w:tc>
        <w:tc>
          <w:tcPr>
            <w:tcW w:w="4215" w:type="dxa"/>
            <w:vAlign w:val="center"/>
          </w:tcPr>
          <w:p>
            <w:pPr>
              <w:pStyle w:val="44"/>
              <w:spacing w:before="0" w:beforeAutospacing="0" w:after="0" w:afterAutospacing="0" w:line="360" w:lineRule="auto"/>
              <w:jc w:val="center"/>
              <w:rPr>
                <w:sz w:val="21"/>
                <w:szCs w:val="21"/>
              </w:rPr>
            </w:pPr>
            <w:r>
              <w:rPr>
                <w:rFonts w:hint="eastAsia"/>
                <w:sz w:val="21"/>
                <w:szCs w:val="21"/>
              </w:rPr>
              <w:t>手术麻醉临床信息管理系统（详细要求见</w:t>
            </w:r>
            <w:r>
              <w:rPr>
                <w:rFonts w:hint="eastAsia"/>
                <w:sz w:val="21"/>
                <w:szCs w:val="21"/>
                <w:lang w:val="en-US" w:eastAsia="zh-CN"/>
              </w:rPr>
              <w:t>下附表</w:t>
            </w:r>
            <w:r>
              <w:rPr>
                <w:rFonts w:hint="eastAsia"/>
                <w:sz w:val="21"/>
                <w:szCs w:val="21"/>
              </w:rPr>
              <w:t>）</w:t>
            </w:r>
          </w:p>
        </w:tc>
        <w:tc>
          <w:tcPr>
            <w:tcW w:w="1407" w:type="dxa"/>
            <w:vAlign w:val="center"/>
          </w:tcPr>
          <w:p>
            <w:pPr>
              <w:pStyle w:val="44"/>
              <w:spacing w:before="0" w:beforeAutospacing="0" w:after="0" w:afterAutospacing="0" w:line="360" w:lineRule="auto"/>
              <w:jc w:val="center"/>
              <w:rPr>
                <w:sz w:val="21"/>
                <w:szCs w:val="21"/>
              </w:rPr>
            </w:pPr>
            <w:r>
              <w:rPr>
                <w:sz w:val="21"/>
                <w:szCs w:val="21"/>
              </w:rPr>
              <w:t>17</w:t>
            </w:r>
            <w:r>
              <w:rPr>
                <w:rFonts w:hint="eastAsia"/>
                <w:sz w:val="21"/>
                <w:szCs w:val="21"/>
              </w:rPr>
              <w:t>(套)</w:t>
            </w:r>
          </w:p>
        </w:tc>
      </w:tr>
    </w:tbl>
    <w:p>
      <w:pPr>
        <w:spacing w:line="360" w:lineRule="auto"/>
        <w:ind w:firstLine="420" w:firstLineChars="200"/>
        <w:rPr>
          <w:rFonts w:hint="eastAsia" w:ascii="宋体" w:hAnsi="宋体" w:cs="等线" w:eastAsiaTheme="minorEastAsia"/>
          <w:kern w:val="2"/>
          <w:sz w:val="21"/>
          <w:szCs w:val="24"/>
          <w:lang w:val="en-US" w:eastAsia="zh-CN" w:bidi="ar-SA"/>
        </w:rPr>
      </w:pPr>
    </w:p>
    <w:p>
      <w:pPr>
        <w:numPr>
          <w:ilvl w:val="0"/>
          <w:numId w:val="0"/>
        </w:numPr>
        <w:bidi w:val="0"/>
        <w:rPr>
          <w:rFonts w:hint="default" w:eastAsia="宋体"/>
          <w:lang w:val="en-US" w:eastAsia="zh-CN"/>
        </w:rPr>
      </w:pPr>
      <w:r>
        <w:rPr>
          <w:rFonts w:hint="eastAsia"/>
          <w:lang w:val="en-US" w:eastAsia="zh-CN"/>
        </w:rPr>
        <w:t>附表</w:t>
      </w:r>
    </w:p>
    <w:tbl>
      <w:tblPr>
        <w:tblStyle w:val="48"/>
        <w:tblW w:w="947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60"/>
        <w:gridCol w:w="2114"/>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F2F2F2"/>
          </w:tcPr>
          <w:p>
            <w:pPr>
              <w:pStyle w:val="142"/>
              <w:spacing w:line="360" w:lineRule="auto"/>
              <w:jc w:val="center"/>
              <w:rPr>
                <w:rFonts w:ascii="宋体" w:hAnsi="宋体"/>
              </w:rPr>
            </w:pPr>
            <w:r>
              <w:rPr>
                <w:rFonts w:hint="eastAsia" w:ascii="宋体" w:hAnsi="宋体"/>
              </w:rPr>
              <w:t>分类</w:t>
            </w:r>
          </w:p>
        </w:tc>
        <w:tc>
          <w:tcPr>
            <w:tcW w:w="1560" w:type="dxa"/>
            <w:shd w:val="clear" w:color="auto" w:fill="F2F2F2"/>
          </w:tcPr>
          <w:p>
            <w:pPr>
              <w:pStyle w:val="142"/>
              <w:spacing w:line="360" w:lineRule="auto"/>
              <w:jc w:val="center"/>
              <w:rPr>
                <w:rFonts w:ascii="宋体" w:hAnsi="宋体"/>
              </w:rPr>
            </w:pPr>
            <w:r>
              <w:rPr>
                <w:rFonts w:hint="eastAsia" w:ascii="宋体" w:hAnsi="宋体"/>
              </w:rPr>
              <w:t>模块</w:t>
            </w:r>
          </w:p>
        </w:tc>
        <w:tc>
          <w:tcPr>
            <w:tcW w:w="2114" w:type="dxa"/>
            <w:shd w:val="clear" w:color="auto" w:fill="F2F2F2"/>
          </w:tcPr>
          <w:p>
            <w:pPr>
              <w:pStyle w:val="142"/>
              <w:spacing w:line="360" w:lineRule="auto"/>
              <w:jc w:val="center"/>
              <w:rPr>
                <w:rFonts w:ascii="宋体" w:hAnsi="宋体"/>
              </w:rPr>
            </w:pPr>
            <w:r>
              <w:rPr>
                <w:rFonts w:hint="eastAsia" w:ascii="宋体" w:hAnsi="宋体"/>
              </w:rPr>
              <w:t>功能</w:t>
            </w:r>
          </w:p>
        </w:tc>
        <w:tc>
          <w:tcPr>
            <w:tcW w:w="4384" w:type="dxa"/>
            <w:shd w:val="clear" w:color="auto" w:fill="F2F2F2"/>
          </w:tcPr>
          <w:p>
            <w:pPr>
              <w:pStyle w:val="142"/>
              <w:spacing w:line="360" w:lineRule="auto"/>
              <w:jc w:val="center"/>
              <w:rPr>
                <w:rFonts w:ascii="宋体" w:hAnsi="宋体"/>
              </w:rPr>
            </w:pPr>
            <w:r>
              <w:rPr>
                <w:rFonts w:hint="eastAsia" w:ascii="宋体" w:hAnsi="宋体"/>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vAlign w:val="center"/>
          </w:tcPr>
          <w:p>
            <w:pPr>
              <w:pStyle w:val="142"/>
              <w:numPr>
                <w:ilvl w:val="0"/>
                <w:numId w:val="4"/>
              </w:numPr>
              <w:spacing w:line="360" w:lineRule="auto"/>
              <w:rPr>
                <w:rFonts w:ascii="宋体" w:hAnsi="宋体"/>
              </w:rPr>
            </w:pPr>
            <w:r>
              <w:rPr>
                <w:rFonts w:hint="eastAsia" w:ascii="宋体" w:hAnsi="宋体"/>
              </w:rPr>
              <w:t>手术管理</w:t>
            </w: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手术排程</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手术通知同步</w:t>
            </w:r>
          </w:p>
        </w:tc>
        <w:tc>
          <w:tcPr>
            <w:tcW w:w="4384" w:type="dxa"/>
            <w:shd w:val="clear" w:color="auto" w:fill="auto"/>
            <w:vAlign w:val="center"/>
          </w:tcPr>
          <w:p>
            <w:pPr>
              <w:pStyle w:val="142"/>
              <w:spacing w:line="360" w:lineRule="auto"/>
              <w:rPr>
                <w:rFonts w:ascii="宋体" w:hAnsi="宋体"/>
              </w:rPr>
            </w:pPr>
            <w:r>
              <w:rPr>
                <w:rFonts w:hint="eastAsia" w:ascii="宋体" w:hAnsi="宋体"/>
              </w:rPr>
              <w:t>能够从HIS系统中自动获取住院部、门急诊、技诊科室的手术通知单、检查通知单信息到手麻系统；支持手工即时刷新获取手术功能；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手术通知查询</w:t>
            </w:r>
          </w:p>
        </w:tc>
        <w:tc>
          <w:tcPr>
            <w:tcW w:w="4384" w:type="dxa"/>
            <w:shd w:val="clear" w:color="auto" w:fill="auto"/>
            <w:vAlign w:val="center"/>
          </w:tcPr>
          <w:p>
            <w:pPr>
              <w:pStyle w:val="142"/>
              <w:spacing w:line="360" w:lineRule="auto"/>
              <w:rPr>
                <w:rFonts w:ascii="宋体" w:hAnsi="宋体"/>
              </w:rPr>
            </w:pPr>
            <w:r>
              <w:rPr>
                <w:rFonts w:hint="eastAsia" w:ascii="宋体" w:hAnsi="宋体"/>
              </w:rPr>
              <w:t>能够分申请科室查询、统计、汇总手术通知信息；支持患者交接单的打印功能；支持Excel导出功能；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手术安排</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支持拖拽式安排手术到手术间的手工安排模式；支持手术间调整痕迹追踪功能；能够分时间段为每个手术间分别安排护理和麻醉人员；支持为某台手术分别安排护理人员；支持护理排班功能集成模式；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绿色通道手术</w:t>
            </w:r>
          </w:p>
        </w:tc>
        <w:tc>
          <w:tcPr>
            <w:tcW w:w="4384" w:type="dxa"/>
            <w:shd w:val="clear" w:color="auto" w:fill="auto"/>
            <w:vAlign w:val="center"/>
          </w:tcPr>
          <w:p>
            <w:pPr>
              <w:pStyle w:val="142"/>
              <w:spacing w:line="360" w:lineRule="auto"/>
              <w:rPr>
                <w:rFonts w:ascii="宋体" w:hAnsi="宋体"/>
              </w:rPr>
            </w:pPr>
            <w:r>
              <w:rPr>
                <w:rFonts w:hint="eastAsia" w:ascii="宋体" w:hAnsi="宋体"/>
              </w:rPr>
              <w:t>支持绿色通道手术快速安排功能；支持通过住院号或通知单号自动提取急诊手术信息。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二次手术模式</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支持未出手术间的二次手术模式；支持术后</w:t>
            </w:r>
            <w:r>
              <w:rPr>
                <w:rFonts w:ascii="宋体" w:hAnsi="宋体"/>
              </w:rPr>
              <w:t>48</w:t>
            </w:r>
            <w:r>
              <w:rPr>
                <w:rFonts w:hint="eastAsia" w:ascii="宋体" w:hAnsi="宋体"/>
              </w:rPr>
              <w:t>小时内重返手术间的二次手术模式；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患者管理</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病历数据集成</w:t>
            </w:r>
          </w:p>
        </w:tc>
        <w:tc>
          <w:tcPr>
            <w:tcW w:w="4384" w:type="dxa"/>
            <w:shd w:val="clear" w:color="auto" w:fill="auto"/>
            <w:vAlign w:val="center"/>
          </w:tcPr>
          <w:p>
            <w:pPr>
              <w:pStyle w:val="142"/>
              <w:spacing w:line="360" w:lineRule="auto"/>
              <w:rPr>
                <w:rFonts w:ascii="宋体" w:hAnsi="宋体"/>
              </w:rPr>
            </w:pPr>
            <w:r>
              <w:rPr>
                <w:rFonts w:hint="eastAsia" w:ascii="宋体" w:hAnsi="宋体"/>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风险评估</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支持手术风险评估管理；支持科室模板与个人模板功能实现快速填写；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安全核查</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支持手术安全核查功能；</w:t>
            </w:r>
            <w:r>
              <w:rPr>
                <w:rFonts w:hint="eastAsia" w:ascii="宋体" w:hAnsi="宋体"/>
                <w:kern w:val="0"/>
              </w:rPr>
              <w:t>▲</w:t>
            </w:r>
            <w:r>
              <w:rPr>
                <w:rFonts w:hint="eastAsia" w:ascii="宋体" w:hAnsi="宋体"/>
              </w:rPr>
              <w:t>支持语音播报安全核查项目功能；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器械清点</w:t>
            </w:r>
          </w:p>
        </w:tc>
        <w:tc>
          <w:tcPr>
            <w:tcW w:w="4384" w:type="dxa"/>
            <w:shd w:val="clear" w:color="auto" w:fill="auto"/>
            <w:vAlign w:val="center"/>
          </w:tcPr>
          <w:p>
            <w:pPr>
              <w:pStyle w:val="142"/>
              <w:spacing w:line="360" w:lineRule="auto"/>
              <w:rPr>
                <w:rFonts w:ascii="宋体" w:hAnsi="宋体"/>
              </w:rPr>
            </w:pPr>
            <w:r>
              <w:rPr>
                <w:rFonts w:hint="eastAsia" w:ascii="宋体" w:hAnsi="宋体"/>
              </w:rPr>
              <w:t>自动生成符合院方规定的术中器械清点单中的患者信息。</w:t>
            </w:r>
          </w:p>
          <w:p>
            <w:pPr>
              <w:pStyle w:val="142"/>
              <w:spacing w:line="360" w:lineRule="auto"/>
              <w:rPr>
                <w:rFonts w:ascii="宋体" w:hAnsi="宋体"/>
              </w:rPr>
            </w:pPr>
            <w:r>
              <w:rPr>
                <w:rFonts w:hint="eastAsia" w:ascii="宋体" w:hAnsi="宋体"/>
              </w:rPr>
              <w:t>根据不同手术科室所用手术器械的不同情况，可提前设置维护器械包模板。</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护理记录</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支持护理记录的管理功能；支持与麻醉记录中的入手术室、手术开始、手术结束等事件进行集成功能；支持科室模板与个人模板功能实现快速填写；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护理交班</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支持巡回护士交换班记录功能；支持同一患者多次换班；支持科室模板与个人模板功能实现快速填写；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患者交互</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支持家属等候区电视大屏显示手术进度功能；支持患者隐私保护功能；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vAlign w:val="center"/>
          </w:tcPr>
          <w:p>
            <w:pPr>
              <w:pStyle w:val="142"/>
              <w:numPr>
                <w:ilvl w:val="0"/>
                <w:numId w:val="4"/>
              </w:numPr>
              <w:spacing w:line="360" w:lineRule="auto"/>
              <w:jc w:val="center"/>
              <w:rPr>
                <w:rFonts w:ascii="宋体" w:hAnsi="宋体"/>
              </w:rPr>
            </w:pPr>
            <w:r>
              <w:rPr>
                <w:rFonts w:hint="eastAsia" w:ascii="宋体" w:hAnsi="宋体"/>
              </w:rPr>
              <w:t>麻醉管理</w:t>
            </w:r>
          </w:p>
        </w:tc>
        <w:tc>
          <w:tcPr>
            <w:tcW w:w="1560" w:type="dxa"/>
            <w:vMerge w:val="restart"/>
            <w:shd w:val="clear" w:color="auto" w:fill="auto"/>
            <w:vAlign w:val="center"/>
          </w:tcPr>
          <w:p>
            <w:pPr>
              <w:pStyle w:val="142"/>
              <w:numPr>
                <w:ilvl w:val="1"/>
                <w:numId w:val="4"/>
              </w:numPr>
              <w:spacing w:line="360" w:lineRule="auto"/>
              <w:jc w:val="center"/>
              <w:rPr>
                <w:rFonts w:ascii="宋体" w:hAnsi="宋体"/>
              </w:rPr>
            </w:pPr>
            <w:r>
              <w:rPr>
                <w:rFonts w:hint="eastAsia" w:ascii="宋体" w:hAnsi="宋体"/>
              </w:rPr>
              <w:t>患者管理</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病历数据集成</w:t>
            </w:r>
          </w:p>
        </w:tc>
        <w:tc>
          <w:tcPr>
            <w:tcW w:w="4384" w:type="dxa"/>
            <w:shd w:val="clear" w:color="auto" w:fill="auto"/>
            <w:vAlign w:val="center"/>
          </w:tcPr>
          <w:p>
            <w:pPr>
              <w:pStyle w:val="142"/>
              <w:spacing w:line="360" w:lineRule="auto"/>
              <w:rPr>
                <w:rFonts w:ascii="宋体" w:hAnsi="宋体"/>
              </w:rPr>
            </w:pPr>
            <w:r>
              <w:rPr>
                <w:rFonts w:hint="eastAsia" w:ascii="宋体" w:hAnsi="宋体"/>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术前访视</w:t>
            </w:r>
          </w:p>
        </w:tc>
        <w:tc>
          <w:tcPr>
            <w:tcW w:w="4384" w:type="dxa"/>
            <w:shd w:val="clear" w:color="auto" w:fill="auto"/>
            <w:vAlign w:val="center"/>
          </w:tcPr>
          <w:p>
            <w:pPr>
              <w:pStyle w:val="142"/>
              <w:spacing w:line="360" w:lineRule="auto"/>
              <w:rPr>
                <w:rFonts w:ascii="宋体" w:hAnsi="宋体"/>
              </w:rPr>
            </w:pPr>
            <w:r>
              <w:rPr>
                <w:rFonts w:hint="eastAsia" w:ascii="宋体" w:hAnsi="宋体"/>
              </w:rPr>
              <w:t>支持麻醉医生进行术前访视记录；支持科室模板与个人模板功能实现快速填写；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麻醉知情同意书</w:t>
            </w:r>
          </w:p>
        </w:tc>
        <w:tc>
          <w:tcPr>
            <w:tcW w:w="4384" w:type="dxa"/>
            <w:shd w:val="clear" w:color="auto" w:fill="auto"/>
            <w:vAlign w:val="center"/>
          </w:tcPr>
          <w:p>
            <w:pPr>
              <w:pStyle w:val="142"/>
              <w:spacing w:line="360" w:lineRule="auto"/>
              <w:rPr>
                <w:rFonts w:ascii="宋体" w:hAnsi="宋体"/>
              </w:rPr>
            </w:pPr>
            <w:r>
              <w:rPr>
                <w:rFonts w:hint="eastAsia" w:ascii="宋体" w:hAnsi="宋体"/>
              </w:rPr>
              <w:t>支持麻醉知情同意书、疼痛治疗知情同意书、分娩镇痛麻醉知情同意书的电子化文书；支持科室模板与个人模板功能实现快速填写；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麻醉记录</w:t>
            </w:r>
          </w:p>
        </w:tc>
        <w:tc>
          <w:tcPr>
            <w:tcW w:w="4384" w:type="dxa"/>
            <w:shd w:val="clear" w:color="auto" w:fill="auto"/>
            <w:vAlign w:val="center"/>
          </w:tcPr>
          <w:p>
            <w:pPr>
              <w:pStyle w:val="142"/>
              <w:spacing w:line="360" w:lineRule="auto"/>
              <w:rPr>
                <w:rFonts w:ascii="宋体" w:hAnsi="宋体"/>
              </w:rPr>
            </w:pPr>
            <w:r>
              <w:rPr>
                <w:rFonts w:hint="eastAsia" w:ascii="宋体" w:hAnsi="宋体"/>
              </w:rPr>
              <w:t>该单据需要完全符合中华人民共和国卫生行业标准</w:t>
            </w:r>
            <w:r>
              <w:rPr>
                <w:rFonts w:ascii="宋体" w:hAnsi="宋体"/>
              </w:rPr>
              <w:t>WS329-2011中的所有规范要求；</w:t>
            </w:r>
            <w:r>
              <w:rPr>
                <w:rFonts w:hint="eastAsia" w:ascii="宋体" w:hAnsi="宋体"/>
              </w:rPr>
              <w:t>操作模式需满足所见即所得（</w:t>
            </w:r>
            <w:r>
              <w:rPr>
                <w:rFonts w:ascii="宋体" w:hAnsi="宋体"/>
              </w:rPr>
              <w:t>WYSIWYG</w:t>
            </w:r>
            <w:r>
              <w:rPr>
                <w:rFonts w:hint="eastAsia" w:ascii="宋体" w:hAnsi="宋体"/>
              </w:rPr>
              <w:t>）技术要求；支持多倍缩放，缩放图形不失真；提供抢救模式、无痛分娩特殊手术模式支持；</w:t>
            </w:r>
            <w:r>
              <w:rPr>
                <w:rFonts w:hint="eastAsia" w:ascii="宋体" w:hAnsi="宋体"/>
                <w:kern w:val="0"/>
              </w:rPr>
              <w:t>▲</w:t>
            </w:r>
            <w:r>
              <w:rPr>
                <w:rFonts w:hint="eastAsia" w:ascii="宋体" w:hAnsi="宋体"/>
              </w:rPr>
              <w:t>内置麻醉药品说明书；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麻醉小结</w:t>
            </w:r>
          </w:p>
        </w:tc>
        <w:tc>
          <w:tcPr>
            <w:tcW w:w="4384" w:type="dxa"/>
            <w:shd w:val="clear" w:color="auto" w:fill="auto"/>
            <w:vAlign w:val="center"/>
          </w:tcPr>
          <w:p>
            <w:pPr>
              <w:pStyle w:val="142"/>
              <w:spacing w:line="360" w:lineRule="auto"/>
              <w:rPr>
                <w:rFonts w:ascii="宋体" w:hAnsi="宋体"/>
              </w:rPr>
            </w:pPr>
            <w:r>
              <w:rPr>
                <w:rFonts w:hint="eastAsia" w:ascii="宋体" w:hAnsi="宋体"/>
              </w:rPr>
              <w:t>完整符合</w:t>
            </w:r>
            <w:r>
              <w:rPr>
                <w:rFonts w:ascii="宋体" w:hAnsi="宋体"/>
              </w:rPr>
              <w:t>WS329-2011标准麻醉小结所有要求；通过麻醉记录单、麻醉模板、HIS系统数据自动生成麻醉小结单；预置麻醉小结常用项目（麻醉平面、气管型号、维持方法等）供</w:t>
            </w:r>
            <w:r>
              <w:rPr>
                <w:rFonts w:hint="eastAsia" w:ascii="宋体" w:hAnsi="宋体"/>
              </w:rPr>
              <w:t>智能</w:t>
            </w:r>
            <w:r>
              <w:rPr>
                <w:rFonts w:ascii="宋体" w:hAnsi="宋体"/>
              </w:rPr>
              <w:t>选择</w:t>
            </w:r>
            <w:r>
              <w:rPr>
                <w:rFonts w:hint="eastAsia" w:ascii="宋体" w:hAnsi="宋体"/>
              </w:rPr>
              <w:t>功能</w:t>
            </w:r>
            <w:r>
              <w:rPr>
                <w:rFonts w:ascii="宋体" w:hAnsi="宋体"/>
              </w:rPr>
              <w:t>；支持麻醉小结与卫计委质控指标项目关联功能；支持单页打印和连续打印功能，以及集中打印和打印预览功能；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麻醉交班</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支持术中麻醉人员交班功能；</w:t>
            </w:r>
            <w:r>
              <w:rPr>
                <w:rFonts w:hint="eastAsia" w:ascii="宋体" w:hAnsi="宋体"/>
                <w:kern w:val="0"/>
              </w:rPr>
              <w:t>▲</w:t>
            </w:r>
            <w:r>
              <w:rPr>
                <w:rFonts w:hint="eastAsia" w:ascii="宋体" w:hAnsi="宋体"/>
              </w:rPr>
              <w:t>能够自动记录交班时的患者生命体征、用药等情况；能够通过时间线方式展示出交班完整过程；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术后随访</w:t>
            </w:r>
          </w:p>
        </w:tc>
        <w:tc>
          <w:tcPr>
            <w:tcW w:w="4384" w:type="dxa"/>
            <w:shd w:val="clear" w:color="auto" w:fill="auto"/>
            <w:vAlign w:val="center"/>
          </w:tcPr>
          <w:p>
            <w:pPr>
              <w:pStyle w:val="142"/>
              <w:spacing w:line="360" w:lineRule="auto"/>
              <w:rPr>
                <w:rFonts w:ascii="宋体" w:hAnsi="宋体"/>
              </w:rPr>
            </w:pPr>
            <w:r>
              <w:rPr>
                <w:rFonts w:hint="eastAsia" w:ascii="宋体" w:hAnsi="宋体"/>
              </w:rPr>
              <w:t>支持麻醉医生进行术后访视记录；支持科室模板与个人模板功能实现快速填写；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复苏管理</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复苏申请</w:t>
            </w:r>
          </w:p>
        </w:tc>
        <w:tc>
          <w:tcPr>
            <w:tcW w:w="4384" w:type="dxa"/>
            <w:shd w:val="clear" w:color="auto" w:fill="auto"/>
            <w:vAlign w:val="center"/>
          </w:tcPr>
          <w:p>
            <w:pPr>
              <w:pStyle w:val="142"/>
              <w:spacing w:line="360" w:lineRule="auto"/>
              <w:rPr>
                <w:rFonts w:ascii="宋体" w:hAnsi="宋体"/>
              </w:rPr>
            </w:pPr>
            <w:r>
              <w:rPr>
                <w:rFonts w:hint="eastAsia" w:ascii="宋体" w:hAnsi="宋体"/>
              </w:rPr>
              <w:t>能够与术中麻醉记录功能进行集成，接收麻醉医生发送的复苏申请并保留床位；</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复苏记录</w:t>
            </w:r>
          </w:p>
        </w:tc>
        <w:tc>
          <w:tcPr>
            <w:tcW w:w="4384" w:type="dxa"/>
            <w:shd w:val="clear" w:color="auto" w:fill="auto"/>
            <w:vAlign w:val="center"/>
          </w:tcPr>
          <w:p>
            <w:pPr>
              <w:pStyle w:val="142"/>
              <w:spacing w:line="360" w:lineRule="auto"/>
              <w:rPr>
                <w:rFonts w:ascii="宋体" w:hAnsi="宋体"/>
              </w:rPr>
            </w:pPr>
            <w:r>
              <w:rPr>
                <w:rFonts w:hint="eastAsia" w:ascii="宋体" w:hAnsi="宋体"/>
              </w:rPr>
              <w:t>操作模式需满足所见即所得（</w:t>
            </w:r>
            <w:r>
              <w:rPr>
                <w:rFonts w:ascii="宋体" w:hAnsi="宋体"/>
              </w:rPr>
              <w:t>WYSIWYG</w:t>
            </w:r>
            <w:r>
              <w:rPr>
                <w:rFonts w:hint="eastAsia" w:ascii="宋体" w:hAnsi="宋体"/>
              </w:rPr>
              <w:t>）技术要求；支持多倍缩放，缩放图形不失真；能够完整记录复苏过程中麻醉用药、复苏事件、生命体征等信息；</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numPr>
                <w:ilvl w:val="1"/>
                <w:numId w:val="4"/>
              </w:numPr>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病房交接</w:t>
            </w:r>
          </w:p>
        </w:tc>
        <w:tc>
          <w:tcPr>
            <w:tcW w:w="4384" w:type="dxa"/>
            <w:shd w:val="clear" w:color="auto" w:fill="auto"/>
            <w:vAlign w:val="center"/>
          </w:tcPr>
          <w:p>
            <w:pPr>
              <w:pStyle w:val="142"/>
              <w:spacing w:line="360" w:lineRule="auto"/>
              <w:rPr>
                <w:rFonts w:ascii="宋体" w:hAnsi="宋体"/>
              </w:rPr>
            </w:pPr>
            <w:r>
              <w:rPr>
                <w:rFonts w:hint="eastAsia" w:ascii="宋体" w:hAnsi="宋体"/>
              </w:rPr>
              <w:t>能够自动带入复苏出室时的患者生命体征；支持科室模板与个人模板功能实现快速填写；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vAlign w:val="center"/>
          </w:tcPr>
          <w:p>
            <w:pPr>
              <w:pStyle w:val="142"/>
              <w:numPr>
                <w:ilvl w:val="0"/>
                <w:numId w:val="4"/>
              </w:numPr>
              <w:spacing w:line="360" w:lineRule="auto"/>
              <w:rPr>
                <w:rFonts w:ascii="宋体" w:hAnsi="宋体"/>
              </w:rPr>
            </w:pPr>
            <w:r>
              <w:rPr>
                <w:rFonts w:hint="eastAsia" w:ascii="宋体" w:hAnsi="宋体"/>
              </w:rPr>
              <w:t>统计分析</w:t>
            </w:r>
          </w:p>
        </w:tc>
        <w:tc>
          <w:tcPr>
            <w:tcW w:w="1560" w:type="dxa"/>
            <w:shd w:val="clear" w:color="auto" w:fill="auto"/>
            <w:vAlign w:val="center"/>
          </w:tcPr>
          <w:p>
            <w:pPr>
              <w:pStyle w:val="142"/>
              <w:numPr>
                <w:ilvl w:val="1"/>
                <w:numId w:val="4"/>
              </w:numPr>
              <w:spacing w:line="360" w:lineRule="auto"/>
              <w:rPr>
                <w:rFonts w:ascii="宋体" w:hAnsi="宋体"/>
              </w:rPr>
            </w:pPr>
            <w:r>
              <w:rPr>
                <w:rFonts w:hint="eastAsia" w:ascii="宋体" w:hAnsi="宋体"/>
              </w:rPr>
              <w:t>记录查询</w:t>
            </w:r>
          </w:p>
        </w:tc>
        <w:tc>
          <w:tcPr>
            <w:tcW w:w="2114" w:type="dxa"/>
            <w:shd w:val="clear" w:color="auto" w:fill="auto"/>
            <w:vAlign w:val="center"/>
          </w:tcPr>
          <w:p>
            <w:pPr>
              <w:pStyle w:val="142"/>
              <w:spacing w:line="360" w:lineRule="auto"/>
              <w:rPr>
                <w:rFonts w:ascii="宋体" w:hAnsi="宋体"/>
              </w:rPr>
            </w:pPr>
          </w:p>
        </w:tc>
        <w:tc>
          <w:tcPr>
            <w:tcW w:w="4384" w:type="dxa"/>
            <w:shd w:val="clear" w:color="auto" w:fill="auto"/>
            <w:vAlign w:val="center"/>
          </w:tcPr>
          <w:p>
            <w:pPr>
              <w:pStyle w:val="142"/>
              <w:spacing w:line="360" w:lineRule="auto"/>
              <w:rPr>
                <w:rFonts w:ascii="宋体" w:hAnsi="宋体"/>
              </w:rPr>
            </w:pPr>
            <w:r>
              <w:rPr>
                <w:rFonts w:hint="eastAsia" w:ascii="宋体" w:hAnsi="宋体"/>
              </w:rPr>
              <w:t>包括：手术记录查询；复苏记录查询；手术停台统计；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shd w:val="clear" w:color="auto" w:fill="auto"/>
            <w:vAlign w:val="center"/>
          </w:tcPr>
          <w:p>
            <w:pPr>
              <w:pStyle w:val="142"/>
              <w:numPr>
                <w:ilvl w:val="1"/>
                <w:numId w:val="4"/>
              </w:numPr>
              <w:spacing w:line="360" w:lineRule="auto"/>
              <w:rPr>
                <w:rFonts w:ascii="宋体" w:hAnsi="宋体"/>
              </w:rPr>
            </w:pPr>
            <w:r>
              <w:rPr>
                <w:rFonts w:hint="eastAsia" w:ascii="宋体" w:hAnsi="宋体"/>
              </w:rPr>
              <w:t>工作量统计</w:t>
            </w:r>
          </w:p>
        </w:tc>
        <w:tc>
          <w:tcPr>
            <w:tcW w:w="2114" w:type="dxa"/>
            <w:shd w:val="clear" w:color="auto" w:fill="auto"/>
            <w:vAlign w:val="center"/>
          </w:tcPr>
          <w:p>
            <w:pPr>
              <w:pStyle w:val="142"/>
              <w:spacing w:line="360" w:lineRule="auto"/>
              <w:rPr>
                <w:rFonts w:ascii="宋体" w:hAnsi="宋体"/>
              </w:rPr>
            </w:pPr>
          </w:p>
        </w:tc>
        <w:tc>
          <w:tcPr>
            <w:tcW w:w="4384" w:type="dxa"/>
            <w:shd w:val="clear" w:color="auto" w:fill="auto"/>
            <w:vAlign w:val="center"/>
          </w:tcPr>
          <w:p>
            <w:pPr>
              <w:pStyle w:val="142"/>
              <w:spacing w:line="360" w:lineRule="auto"/>
              <w:rPr>
                <w:rFonts w:ascii="宋体" w:hAnsi="宋体"/>
              </w:rPr>
            </w:pPr>
            <w:r>
              <w:rPr>
                <w:rFonts w:hint="eastAsia" w:ascii="宋体" w:hAnsi="宋体"/>
              </w:rPr>
              <w:t>包括：手术科室工作量统计；手术护士工作量统计；手术医生工作量统计；麻醉医生工作量统计；麻醉医生ASA工作量统计；</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shd w:val="clear" w:color="auto" w:fill="auto"/>
            <w:vAlign w:val="center"/>
          </w:tcPr>
          <w:p>
            <w:pPr>
              <w:pStyle w:val="142"/>
              <w:numPr>
                <w:ilvl w:val="1"/>
                <w:numId w:val="4"/>
              </w:numPr>
              <w:spacing w:line="360" w:lineRule="auto"/>
              <w:rPr>
                <w:rFonts w:ascii="宋体" w:hAnsi="宋体"/>
              </w:rPr>
            </w:pPr>
            <w:r>
              <w:rPr>
                <w:rFonts w:hint="eastAsia" w:ascii="宋体" w:hAnsi="宋体"/>
              </w:rPr>
              <w:t>质控统计</w:t>
            </w:r>
          </w:p>
        </w:tc>
        <w:tc>
          <w:tcPr>
            <w:tcW w:w="2114" w:type="dxa"/>
            <w:shd w:val="clear" w:color="auto" w:fill="auto"/>
            <w:vAlign w:val="center"/>
          </w:tcPr>
          <w:p>
            <w:pPr>
              <w:pStyle w:val="142"/>
              <w:spacing w:line="360" w:lineRule="auto"/>
              <w:rPr>
                <w:rFonts w:ascii="宋体" w:hAnsi="宋体"/>
              </w:rPr>
            </w:pPr>
          </w:p>
        </w:tc>
        <w:tc>
          <w:tcPr>
            <w:tcW w:w="4384" w:type="dxa"/>
            <w:shd w:val="clear" w:color="auto" w:fill="auto"/>
            <w:vAlign w:val="center"/>
          </w:tcPr>
          <w:p>
            <w:pPr>
              <w:pStyle w:val="142"/>
              <w:spacing w:line="360" w:lineRule="auto"/>
              <w:rPr>
                <w:rFonts w:ascii="宋体" w:hAnsi="宋体"/>
              </w:rPr>
            </w:pPr>
            <w:r>
              <w:rPr>
                <w:rFonts w:hint="eastAsia" w:ascii="宋体" w:hAnsi="宋体"/>
              </w:rPr>
              <w:t>包括：三甲评审指标统计；麻醉质控指标统计；手术感染风险评估统计；麻醉效果评估统计；手术不良事件统计；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shd w:val="clear" w:color="auto" w:fill="auto"/>
            <w:vAlign w:val="center"/>
          </w:tcPr>
          <w:p>
            <w:pPr>
              <w:pStyle w:val="142"/>
              <w:numPr>
                <w:ilvl w:val="1"/>
                <w:numId w:val="4"/>
              </w:numPr>
              <w:spacing w:line="360" w:lineRule="auto"/>
              <w:rPr>
                <w:rFonts w:ascii="宋体" w:hAnsi="宋体"/>
              </w:rPr>
            </w:pPr>
            <w:r>
              <w:rPr>
                <w:rFonts w:hint="eastAsia" w:ascii="宋体" w:hAnsi="宋体"/>
              </w:rPr>
              <w:t>输血统计</w:t>
            </w:r>
          </w:p>
        </w:tc>
        <w:tc>
          <w:tcPr>
            <w:tcW w:w="2114" w:type="dxa"/>
            <w:shd w:val="clear" w:color="auto" w:fill="auto"/>
            <w:vAlign w:val="center"/>
          </w:tcPr>
          <w:p>
            <w:pPr>
              <w:pStyle w:val="142"/>
              <w:spacing w:line="360" w:lineRule="auto"/>
              <w:rPr>
                <w:rFonts w:ascii="宋体" w:hAnsi="宋体"/>
              </w:rPr>
            </w:pPr>
          </w:p>
        </w:tc>
        <w:tc>
          <w:tcPr>
            <w:tcW w:w="4384" w:type="dxa"/>
            <w:shd w:val="clear" w:color="auto" w:fill="auto"/>
            <w:vAlign w:val="center"/>
          </w:tcPr>
          <w:p>
            <w:pPr>
              <w:pStyle w:val="142"/>
              <w:spacing w:line="360" w:lineRule="auto"/>
              <w:rPr>
                <w:rFonts w:ascii="宋体" w:hAnsi="宋体"/>
              </w:rPr>
            </w:pPr>
            <w:r>
              <w:rPr>
                <w:rFonts w:hint="eastAsia" w:ascii="宋体" w:hAnsi="宋体"/>
              </w:rPr>
              <w:t>包括：术中输血情况统计；输血质控指标统计；术中用血情况分析；</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shd w:val="clear" w:color="auto" w:fill="auto"/>
            <w:vAlign w:val="center"/>
          </w:tcPr>
          <w:p>
            <w:pPr>
              <w:pStyle w:val="142"/>
              <w:numPr>
                <w:ilvl w:val="1"/>
                <w:numId w:val="4"/>
              </w:numPr>
              <w:spacing w:line="360" w:lineRule="auto"/>
              <w:rPr>
                <w:rFonts w:ascii="宋体" w:hAnsi="宋体"/>
              </w:rPr>
            </w:pPr>
            <w:r>
              <w:rPr>
                <w:rFonts w:hint="eastAsia" w:ascii="宋体" w:hAnsi="宋体"/>
              </w:rPr>
              <w:t>运营分析</w:t>
            </w:r>
          </w:p>
        </w:tc>
        <w:tc>
          <w:tcPr>
            <w:tcW w:w="2114" w:type="dxa"/>
            <w:shd w:val="clear" w:color="auto" w:fill="auto"/>
            <w:vAlign w:val="center"/>
          </w:tcPr>
          <w:p>
            <w:pPr>
              <w:pStyle w:val="142"/>
              <w:spacing w:line="360" w:lineRule="auto"/>
              <w:rPr>
                <w:rFonts w:ascii="宋体" w:hAnsi="宋体"/>
              </w:rPr>
            </w:pPr>
          </w:p>
        </w:tc>
        <w:tc>
          <w:tcPr>
            <w:tcW w:w="4384" w:type="dxa"/>
            <w:shd w:val="clear" w:color="auto" w:fill="auto"/>
            <w:vAlign w:val="center"/>
          </w:tcPr>
          <w:p>
            <w:pPr>
              <w:pStyle w:val="142"/>
              <w:spacing w:line="360" w:lineRule="auto"/>
              <w:rPr>
                <w:rFonts w:ascii="宋体" w:hAnsi="宋体"/>
              </w:rPr>
            </w:pPr>
            <w:r>
              <w:rPr>
                <w:rFonts w:hint="eastAsia" w:ascii="宋体" w:hAnsi="宋体"/>
              </w:rPr>
              <w:t>包括：手术室使用情况分析；手术准时开台率分析；手术临时停台原因分析；手术接台时长分析；二次手术情况分析；手术平均时长分析；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vAlign w:val="center"/>
          </w:tcPr>
          <w:p>
            <w:pPr>
              <w:pStyle w:val="142"/>
              <w:numPr>
                <w:ilvl w:val="0"/>
                <w:numId w:val="4"/>
              </w:numPr>
              <w:spacing w:line="360" w:lineRule="auto"/>
              <w:rPr>
                <w:rFonts w:ascii="宋体" w:hAnsi="宋体"/>
              </w:rPr>
            </w:pPr>
            <w:r>
              <w:rPr>
                <w:rFonts w:hint="eastAsia" w:ascii="宋体" w:hAnsi="宋体"/>
              </w:rPr>
              <w:t>数据采集</w:t>
            </w: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医疗设备</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手术间设备</w:t>
            </w:r>
          </w:p>
        </w:tc>
        <w:tc>
          <w:tcPr>
            <w:tcW w:w="4384" w:type="dxa"/>
            <w:shd w:val="clear" w:color="auto" w:fill="auto"/>
            <w:vAlign w:val="center"/>
          </w:tcPr>
          <w:p>
            <w:pPr>
              <w:pStyle w:val="142"/>
              <w:spacing w:line="360" w:lineRule="auto"/>
              <w:rPr>
                <w:rFonts w:ascii="宋体" w:hAnsi="宋体"/>
              </w:rPr>
            </w:pPr>
            <w:r>
              <w:rPr>
                <w:rFonts w:hint="eastAsia" w:ascii="宋体" w:hAnsi="宋体"/>
                <w:kern w:val="0"/>
              </w:rPr>
              <w:t>▲</w:t>
            </w:r>
            <w:r>
              <w:rPr>
                <w:rFonts w:hint="eastAsia" w:ascii="宋体" w:hAnsi="宋体"/>
              </w:rPr>
              <w:t>支持历史数据还原功能；所有监护设备通过网络接入服务器进行集中采集，客户端电脑在不开机或宕机的情况下不影响监护设备的自动采集；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复苏室设备</w:t>
            </w:r>
          </w:p>
        </w:tc>
        <w:tc>
          <w:tcPr>
            <w:tcW w:w="4384" w:type="dxa"/>
            <w:shd w:val="clear" w:color="auto" w:fill="auto"/>
            <w:vAlign w:val="center"/>
          </w:tcPr>
          <w:p>
            <w:pPr>
              <w:pStyle w:val="142"/>
              <w:spacing w:line="360" w:lineRule="auto"/>
              <w:rPr>
                <w:rFonts w:ascii="宋体" w:hAnsi="宋体"/>
              </w:rPr>
            </w:pPr>
            <w:r>
              <w:rPr>
                <w:rFonts w:hint="eastAsia" w:ascii="宋体" w:hAnsi="宋体"/>
              </w:rPr>
              <w:t>支持监护仪中央站采集模式；</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vAlign w:val="center"/>
          </w:tcPr>
          <w:p>
            <w:pPr>
              <w:pStyle w:val="142"/>
              <w:numPr>
                <w:ilvl w:val="0"/>
                <w:numId w:val="4"/>
              </w:numPr>
              <w:spacing w:line="360" w:lineRule="auto"/>
              <w:rPr>
                <w:rFonts w:ascii="宋体" w:hAnsi="宋体"/>
              </w:rPr>
            </w:pPr>
            <w:r>
              <w:rPr>
                <w:rFonts w:hint="eastAsia" w:ascii="宋体" w:hAnsi="宋体"/>
              </w:rPr>
              <w:t>基础平台</w:t>
            </w: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人员权限</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机构人员维护</w:t>
            </w:r>
          </w:p>
        </w:tc>
        <w:tc>
          <w:tcPr>
            <w:tcW w:w="4384" w:type="dxa"/>
            <w:shd w:val="clear" w:color="auto" w:fill="auto"/>
            <w:vAlign w:val="center"/>
          </w:tcPr>
          <w:p>
            <w:pPr>
              <w:pStyle w:val="142"/>
              <w:spacing w:line="360" w:lineRule="auto"/>
              <w:rPr>
                <w:rFonts w:ascii="宋体" w:hAnsi="宋体"/>
              </w:rPr>
            </w:pPr>
            <w:r>
              <w:rPr>
                <w:rFonts w:hint="eastAsia" w:ascii="宋体" w:hAnsi="宋体"/>
              </w:rPr>
              <w:t>支持组织机构和人员数据的维护功能；支持批量分配系统账号功能；支持人员转科功能；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角色和权限</w:t>
            </w:r>
          </w:p>
        </w:tc>
        <w:tc>
          <w:tcPr>
            <w:tcW w:w="4384" w:type="dxa"/>
            <w:shd w:val="clear" w:color="auto" w:fill="auto"/>
            <w:vAlign w:val="center"/>
          </w:tcPr>
          <w:p>
            <w:pPr>
              <w:pStyle w:val="142"/>
              <w:spacing w:line="360" w:lineRule="auto"/>
              <w:rPr>
                <w:rFonts w:ascii="宋体" w:hAnsi="宋体"/>
              </w:rPr>
            </w:pPr>
            <w:r>
              <w:rPr>
                <w:rFonts w:hint="eastAsia" w:ascii="宋体" w:hAnsi="宋体"/>
              </w:rPr>
              <w:t>支持用户自定义角色功能；支持为每类角色分配不同权限功能；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数据字典</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手术字典</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支持各类手术字典的维护功能，包括：手术药品；ICU手术；ICD诊断；手术材料；手术器械；手术设备；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麻醉字典</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支持各类麻醉字典的维护功能，包括：麻醉药品；麻醉方法；麻醉耗材；麻醉器械；麻醉事件；监测项目；血液成分；神经阻滞；血管穿刺；用药途径；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集团化医院支持</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多院区支持</w:t>
            </w:r>
          </w:p>
        </w:tc>
        <w:tc>
          <w:tcPr>
            <w:tcW w:w="4384" w:type="dxa"/>
            <w:shd w:val="clear" w:color="auto" w:fill="auto"/>
            <w:vAlign w:val="center"/>
          </w:tcPr>
          <w:p>
            <w:pPr>
              <w:pStyle w:val="142"/>
              <w:spacing w:line="360" w:lineRule="auto"/>
              <w:rPr>
                <w:rFonts w:ascii="宋体" w:hAnsi="宋体"/>
              </w:rPr>
            </w:pPr>
            <w:r>
              <w:rPr>
                <w:rFonts w:hint="eastAsia" w:ascii="宋体" w:hAnsi="宋体"/>
                <w:kern w:val="0"/>
              </w:rPr>
              <w:t>▲</w:t>
            </w:r>
            <w:r>
              <w:rPr>
                <w:rFonts w:hint="eastAsia" w:ascii="宋体" w:hAnsi="宋体"/>
              </w:rPr>
              <w:t>支持多院区管理模式；医联体医院管理模式；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多手术室支持</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支持多手术室管理模式；支持手术室分区管理模式；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多麻醉科支持</w:t>
            </w:r>
          </w:p>
        </w:tc>
        <w:tc>
          <w:tcPr>
            <w:tcW w:w="4384" w:type="dxa"/>
            <w:shd w:val="clear" w:color="auto" w:fill="auto"/>
            <w:vAlign w:val="center"/>
          </w:tcPr>
          <w:p>
            <w:pPr>
              <w:pStyle w:val="142"/>
              <w:spacing w:line="360" w:lineRule="auto"/>
              <w:rPr>
                <w:rFonts w:ascii="宋体" w:hAnsi="宋体"/>
              </w:rPr>
            </w:pPr>
            <w:r>
              <w:rPr>
                <w:rFonts w:hint="eastAsia" w:ascii="宋体" w:hAnsi="宋体"/>
              </w:rPr>
              <w:t>支持多麻醉科管理模式；</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登录模式</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工号密码登录</w:t>
            </w:r>
          </w:p>
        </w:tc>
        <w:tc>
          <w:tcPr>
            <w:tcW w:w="4384" w:type="dxa"/>
            <w:shd w:val="clear" w:color="auto" w:fill="auto"/>
            <w:vAlign w:val="center"/>
          </w:tcPr>
          <w:p>
            <w:pPr>
              <w:pStyle w:val="142"/>
              <w:spacing w:line="360" w:lineRule="auto"/>
              <w:rPr>
                <w:rFonts w:ascii="宋体" w:hAnsi="宋体"/>
              </w:rPr>
            </w:pPr>
            <w:r>
              <w:rPr>
                <w:rFonts w:hint="eastAsia" w:ascii="宋体" w:hAnsi="宋体"/>
              </w:rPr>
              <w:t>通过工号和密码登录后使用系统；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人脸识别登录</w:t>
            </w:r>
          </w:p>
        </w:tc>
        <w:tc>
          <w:tcPr>
            <w:tcW w:w="4384" w:type="dxa"/>
            <w:shd w:val="clear" w:color="auto" w:fill="auto"/>
            <w:vAlign w:val="center"/>
          </w:tcPr>
          <w:p>
            <w:pPr>
              <w:pStyle w:val="142"/>
              <w:spacing w:line="360" w:lineRule="auto"/>
              <w:rPr>
                <w:rFonts w:ascii="宋体" w:hAnsi="宋体"/>
              </w:rPr>
            </w:pPr>
            <w:r>
              <w:rPr>
                <w:rFonts w:hint="eastAsia" w:ascii="宋体" w:hAnsi="宋体"/>
              </w:rPr>
              <w:t>支持人脸识别身份登录系统功能；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restart"/>
            <w:shd w:val="clear" w:color="auto" w:fill="auto"/>
            <w:vAlign w:val="center"/>
          </w:tcPr>
          <w:p>
            <w:pPr>
              <w:pStyle w:val="142"/>
              <w:numPr>
                <w:ilvl w:val="1"/>
                <w:numId w:val="4"/>
              </w:numPr>
              <w:spacing w:line="360" w:lineRule="auto"/>
              <w:rPr>
                <w:rFonts w:ascii="宋体" w:hAnsi="宋体"/>
              </w:rPr>
            </w:pPr>
            <w:r>
              <w:rPr>
                <w:rFonts w:hint="eastAsia" w:ascii="宋体" w:hAnsi="宋体"/>
              </w:rPr>
              <w:t>远程指导与沟通</w:t>
            </w: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手术间音视频</w:t>
            </w:r>
          </w:p>
        </w:tc>
        <w:tc>
          <w:tcPr>
            <w:tcW w:w="4384" w:type="dxa"/>
            <w:shd w:val="clear" w:color="auto" w:fill="auto"/>
            <w:vAlign w:val="center"/>
          </w:tcPr>
          <w:p>
            <w:pPr>
              <w:pStyle w:val="142"/>
              <w:spacing w:line="360" w:lineRule="auto"/>
              <w:rPr>
                <w:rFonts w:ascii="宋体" w:hAnsi="宋体"/>
              </w:rPr>
            </w:pPr>
            <w:r>
              <w:rPr>
                <w:rFonts w:hint="eastAsia" w:ascii="宋体" w:hAnsi="宋体"/>
                <w:kern w:val="0"/>
              </w:rPr>
              <w:t>▲</w:t>
            </w:r>
            <w:r>
              <w:rPr>
                <w:rFonts w:hint="eastAsia" w:ascii="宋体" w:hAnsi="宋体"/>
              </w:rPr>
              <w:t>支持手术间相互发起音视频会诊和通讯功能；支持多人同时接入一个手术间功能；支持远程发起音视频会诊功能；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vAlign w:val="center"/>
          </w:tcPr>
          <w:p>
            <w:pPr>
              <w:pStyle w:val="142"/>
              <w:spacing w:line="360" w:lineRule="auto"/>
              <w:rPr>
                <w:rFonts w:ascii="宋体" w:hAnsi="宋体"/>
              </w:rPr>
            </w:pPr>
          </w:p>
        </w:tc>
        <w:tc>
          <w:tcPr>
            <w:tcW w:w="1560" w:type="dxa"/>
            <w:vMerge w:val="continue"/>
            <w:shd w:val="clear" w:color="auto" w:fill="auto"/>
            <w:vAlign w:val="center"/>
          </w:tcPr>
          <w:p>
            <w:pPr>
              <w:pStyle w:val="142"/>
              <w:spacing w:line="360" w:lineRule="auto"/>
              <w:rPr>
                <w:rFonts w:ascii="宋体" w:hAnsi="宋体"/>
              </w:rPr>
            </w:pPr>
          </w:p>
        </w:tc>
        <w:tc>
          <w:tcPr>
            <w:tcW w:w="2114" w:type="dxa"/>
            <w:shd w:val="clear" w:color="auto" w:fill="auto"/>
            <w:vAlign w:val="center"/>
          </w:tcPr>
          <w:p>
            <w:pPr>
              <w:pStyle w:val="142"/>
              <w:numPr>
                <w:ilvl w:val="2"/>
                <w:numId w:val="4"/>
              </w:numPr>
              <w:spacing w:line="360" w:lineRule="auto"/>
              <w:rPr>
                <w:rFonts w:ascii="宋体" w:hAnsi="宋体"/>
              </w:rPr>
            </w:pPr>
            <w:r>
              <w:rPr>
                <w:rFonts w:hint="eastAsia" w:ascii="宋体" w:hAnsi="宋体"/>
              </w:rPr>
              <w:t>护士站音视频</w:t>
            </w:r>
          </w:p>
        </w:tc>
        <w:tc>
          <w:tcPr>
            <w:tcW w:w="4384" w:type="dxa"/>
            <w:shd w:val="clear" w:color="auto" w:fill="auto"/>
            <w:vAlign w:val="center"/>
          </w:tcPr>
          <w:p>
            <w:pPr>
              <w:pStyle w:val="142"/>
              <w:spacing w:line="360" w:lineRule="auto"/>
              <w:rPr>
                <w:rFonts w:ascii="宋体" w:hAnsi="宋体"/>
              </w:rPr>
            </w:pPr>
            <w:r>
              <w:rPr>
                <w:rFonts w:hint="eastAsia" w:ascii="宋体" w:hAnsi="宋体"/>
              </w:rPr>
              <w:t>支持护士站发起音视频呼叫功能；护士站与手术间音视频直通功能；</w:t>
            </w:r>
          </w:p>
        </w:tc>
      </w:tr>
    </w:tbl>
    <w:p>
      <w:pPr>
        <w:spacing w:line="360" w:lineRule="auto"/>
        <w:ind w:firstLine="422" w:firstLineChars="200"/>
        <w:rPr>
          <w:rFonts w:hint="default" w:ascii="宋体" w:hAnsi="宋体" w:cs="等线" w:eastAsiaTheme="minorEastAsia"/>
          <w:b/>
          <w:bCs/>
          <w:kern w:val="2"/>
          <w:sz w:val="21"/>
          <w:szCs w:val="24"/>
          <w:lang w:val="en-US" w:eastAsia="zh-CN" w:bidi="ar-SA"/>
        </w:rPr>
      </w:pPr>
      <w:r>
        <w:rPr>
          <w:rFonts w:hint="eastAsia" w:ascii="宋体" w:hAnsi="宋体" w:cs="等线" w:eastAsiaTheme="minorEastAsia"/>
          <w:b/>
          <w:bCs/>
          <w:kern w:val="2"/>
          <w:sz w:val="21"/>
          <w:szCs w:val="24"/>
          <w:lang w:val="en-US" w:eastAsia="zh-CN" w:bidi="ar-SA"/>
        </w:rPr>
        <w:t>二、商务要求</w:t>
      </w:r>
    </w:p>
    <w:p>
      <w:pPr>
        <w:widowControl/>
        <w:spacing w:line="340" w:lineRule="atLeast"/>
        <w:ind w:firstLine="420" w:firstLineChars="200"/>
        <w:jc w:val="left"/>
        <w:rPr>
          <w:rFonts w:cs="宋体" w:asciiTheme="minorEastAsia" w:hAnsiTheme="minorEastAsia" w:eastAsiaTheme="minorEastAsia"/>
          <w:color w:val="auto"/>
          <w:kern w:val="0"/>
          <w:szCs w:val="21"/>
          <w:highlight w:val="none"/>
          <w:shd w:val="clear" w:color="auto" w:fill="FFFFFF"/>
        </w:rPr>
      </w:pPr>
      <w:bookmarkStart w:id="748" w:name="_Toc12423"/>
      <w:r>
        <w:rPr>
          <w:rFonts w:hint="eastAsia"/>
          <w:lang w:val="en-US" w:eastAsia="zh-CN"/>
        </w:rPr>
        <w:t>1、</w:t>
      </w:r>
      <w:r>
        <w:rPr>
          <w:rFonts w:hint="eastAsia" w:cs="宋体" w:asciiTheme="minorEastAsia" w:hAnsiTheme="minorEastAsia" w:eastAsiaTheme="minorEastAsia"/>
          <w:color w:val="auto"/>
          <w:kern w:val="0"/>
          <w:szCs w:val="21"/>
          <w:highlight w:val="none"/>
          <w:shd w:val="clear" w:color="auto" w:fill="FFFFFF"/>
          <w:lang w:val="en-US" w:eastAsia="zh-CN"/>
        </w:rPr>
        <w:t>项目（交货）</w:t>
      </w:r>
      <w:r>
        <w:rPr>
          <w:rFonts w:hint="eastAsia" w:cs="宋体" w:asciiTheme="minorEastAsia" w:hAnsiTheme="minorEastAsia" w:eastAsiaTheme="minorEastAsia"/>
          <w:color w:val="auto"/>
          <w:kern w:val="0"/>
          <w:szCs w:val="21"/>
          <w:highlight w:val="none"/>
          <w:shd w:val="clear" w:color="auto" w:fill="FFFFFF"/>
        </w:rPr>
        <w:t>地点：</w:t>
      </w:r>
      <w:r>
        <w:rPr>
          <w:rFonts w:hint="eastAsia" w:cs="宋体" w:asciiTheme="minorEastAsia" w:hAnsiTheme="minorEastAsia" w:eastAsiaTheme="minorEastAsia"/>
          <w:color w:val="auto"/>
          <w:kern w:val="0"/>
          <w:szCs w:val="21"/>
          <w:highlight w:val="none"/>
          <w:shd w:val="clear" w:color="auto" w:fill="FFFFFF"/>
          <w:lang w:val="en-US" w:eastAsia="zh-CN"/>
        </w:rPr>
        <w:t>采购人指定地点</w:t>
      </w:r>
      <w:r>
        <w:rPr>
          <w:rFonts w:hint="eastAsia" w:cs="宋体" w:asciiTheme="minorEastAsia" w:hAnsiTheme="minorEastAsia" w:eastAsiaTheme="minorEastAsia"/>
          <w:color w:val="auto"/>
          <w:kern w:val="0"/>
          <w:szCs w:val="21"/>
          <w:highlight w:val="none"/>
          <w:shd w:val="clear" w:color="auto" w:fill="FFFFFF"/>
        </w:rPr>
        <w:t>；</w:t>
      </w:r>
    </w:p>
    <w:p>
      <w:pPr>
        <w:widowControl/>
        <w:spacing w:line="340" w:lineRule="atLeast"/>
        <w:ind w:firstLine="420" w:firstLineChars="200"/>
        <w:jc w:val="left"/>
        <w:rPr>
          <w:rFonts w:hint="eastAsia" w:cs="宋体" w:asciiTheme="minorEastAsia" w:hAnsiTheme="minorEastAsia" w:eastAsiaTheme="minorEastAsia"/>
          <w:color w:val="auto"/>
          <w:kern w:val="0"/>
          <w:szCs w:val="21"/>
          <w:highlight w:val="none"/>
          <w:shd w:val="clear" w:color="auto" w:fill="FFFFFF"/>
        </w:rPr>
      </w:pPr>
      <w:r>
        <w:rPr>
          <w:rFonts w:hint="eastAsia" w:cs="宋体" w:asciiTheme="minorEastAsia" w:hAnsiTheme="minorEastAsia" w:eastAsiaTheme="minorEastAsia"/>
          <w:color w:val="auto"/>
          <w:kern w:val="0"/>
          <w:szCs w:val="21"/>
          <w:highlight w:val="none"/>
          <w:shd w:val="clear" w:color="auto" w:fill="FFFFFF"/>
          <w:lang w:val="en-US" w:eastAsia="zh-CN"/>
        </w:rPr>
        <w:t>2、</w:t>
      </w:r>
      <w:r>
        <w:rPr>
          <w:rFonts w:hint="eastAsia" w:cs="宋体" w:asciiTheme="minorEastAsia" w:hAnsiTheme="minorEastAsia" w:eastAsiaTheme="minorEastAsia"/>
          <w:color w:val="auto"/>
          <w:kern w:val="0"/>
          <w:szCs w:val="21"/>
          <w:highlight w:val="none"/>
          <w:shd w:val="clear" w:color="auto" w:fill="FFFFFF"/>
        </w:rPr>
        <w:t>质量要求：符合国家及行业相关规范和标准；</w:t>
      </w:r>
    </w:p>
    <w:p>
      <w:pPr>
        <w:widowControl/>
        <w:spacing w:line="340" w:lineRule="atLeast"/>
        <w:ind w:firstLine="420" w:firstLineChars="200"/>
        <w:jc w:val="left"/>
        <w:rPr>
          <w:rFonts w:hint="default" w:cs="宋体" w:asciiTheme="minorEastAsia" w:hAnsiTheme="minorEastAsia" w:eastAsiaTheme="minorEastAsia"/>
          <w:color w:val="auto"/>
          <w:kern w:val="0"/>
          <w:szCs w:val="21"/>
          <w:highlight w:val="none"/>
          <w:shd w:val="clear" w:color="auto" w:fill="FFFFFF"/>
          <w:lang w:val="en-US" w:eastAsia="zh-CN"/>
        </w:rPr>
      </w:pPr>
      <w:r>
        <w:rPr>
          <w:rFonts w:hint="eastAsia" w:cs="宋体" w:asciiTheme="minorEastAsia" w:hAnsiTheme="minorEastAsia" w:eastAsiaTheme="minorEastAsia"/>
          <w:color w:val="auto"/>
          <w:kern w:val="0"/>
          <w:szCs w:val="21"/>
          <w:highlight w:val="none"/>
          <w:shd w:val="clear" w:color="auto" w:fill="FFFFFF"/>
          <w:lang w:val="en-US" w:eastAsia="zh-CN"/>
        </w:rPr>
        <w:t>3、质保期：1年</w:t>
      </w:r>
    </w:p>
    <w:p>
      <w:pPr>
        <w:bidi w:val="0"/>
        <w:ind w:firstLine="420" w:firstLineChars="200"/>
        <w:rPr>
          <w:rFonts w:hint="eastAsia"/>
        </w:rPr>
      </w:pPr>
      <w:r>
        <w:rPr>
          <w:rFonts w:hint="eastAsia"/>
          <w:color w:val="auto"/>
          <w:sz w:val="21"/>
          <w:highlight w:val="none"/>
          <w:lang w:val="en-US" w:eastAsia="zh-CN"/>
        </w:rPr>
        <w:t>4</w:t>
      </w:r>
      <w:r>
        <w:rPr>
          <w:rFonts w:hint="eastAsia"/>
          <w:color w:val="auto"/>
          <w:sz w:val="21"/>
          <w:highlight w:val="none"/>
        </w:rPr>
        <w:t>、</w:t>
      </w:r>
      <w:r>
        <w:rPr>
          <w:rFonts w:hint="eastAsia"/>
          <w:color w:val="auto"/>
          <w:sz w:val="21"/>
          <w:highlight w:val="none"/>
          <w:lang w:val="en-US" w:eastAsia="zh-CN"/>
        </w:rPr>
        <w:t>供货期/服务期</w:t>
      </w:r>
      <w:r>
        <w:rPr>
          <w:rFonts w:hint="eastAsia"/>
          <w:color w:val="auto"/>
          <w:sz w:val="21"/>
          <w:highlight w:val="none"/>
        </w:rPr>
        <w:t>：</w:t>
      </w:r>
      <w:r>
        <w:rPr>
          <w:rFonts w:hint="eastAsia"/>
          <w:color w:val="auto"/>
          <w:sz w:val="21"/>
          <w:highlight w:val="none"/>
          <w:lang w:val="en-US" w:eastAsia="zh-CN"/>
        </w:rPr>
        <w:t>接采购人通知45</w:t>
      </w:r>
      <w:r>
        <w:rPr>
          <w:rFonts w:hint="eastAsia" w:cs="宋体"/>
          <w:color w:val="auto"/>
          <w:kern w:val="0"/>
          <w:sz w:val="21"/>
          <w:szCs w:val="21"/>
          <w:highlight w:val="none"/>
          <w:shd w:val="clear" w:color="auto" w:fill="FFFFFF"/>
          <w:lang w:val="en-US" w:eastAsia="zh-CN" w:bidi="ar-SA"/>
        </w:rPr>
        <w:t>日历天</w:t>
      </w:r>
      <w:r>
        <w:rPr>
          <w:rFonts w:hint="eastAsia"/>
        </w:rPr>
        <w:br w:type="page"/>
      </w:r>
    </w:p>
    <w:p>
      <w:pPr>
        <w:spacing w:line="360" w:lineRule="auto"/>
        <w:jc w:val="center"/>
        <w:outlineLvl w:val="0"/>
        <w:rPr>
          <w:rFonts w:cs="黑体" w:asciiTheme="minorEastAsia" w:hAnsiTheme="minorEastAsia" w:eastAsiaTheme="minorEastAsia"/>
          <w:b/>
          <w:bCs/>
          <w:kern w:val="44"/>
          <w:sz w:val="44"/>
          <w:szCs w:val="44"/>
        </w:rPr>
      </w:pPr>
      <w:r>
        <w:rPr>
          <w:rFonts w:hint="eastAsia" w:cs="黑体" w:asciiTheme="minorEastAsia" w:hAnsiTheme="minorEastAsia" w:eastAsiaTheme="minorEastAsia"/>
          <w:b/>
          <w:bCs/>
          <w:kern w:val="44"/>
          <w:sz w:val="44"/>
          <w:szCs w:val="44"/>
        </w:rPr>
        <w:t>第五章评审程序、方法和标准</w:t>
      </w:r>
      <w:bookmarkEnd w:id="746"/>
      <w:bookmarkEnd w:id="747"/>
      <w:bookmarkEnd w:id="748"/>
    </w:p>
    <w:p>
      <w:pPr>
        <w:pStyle w:val="8"/>
        <w:spacing w:before="0" w:after="0" w:line="240" w:lineRule="auto"/>
        <w:rPr>
          <w:rFonts w:asciiTheme="minorEastAsia" w:hAnsiTheme="minorEastAsia" w:eastAsiaTheme="minorEastAsia"/>
        </w:rPr>
      </w:pPr>
      <w:r>
        <w:rPr>
          <w:rFonts w:hint="eastAsia" w:asciiTheme="minorEastAsia" w:hAnsiTheme="minorEastAsia" w:eastAsiaTheme="minorEastAsia"/>
        </w:rPr>
        <w:t>资格性审查表：</w:t>
      </w:r>
    </w:p>
    <w:tbl>
      <w:tblPr>
        <w:tblStyle w:val="48"/>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6061"/>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86" w:type="dxa"/>
            <w:vAlign w:val="center"/>
          </w:tcPr>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项  目</w:t>
            </w:r>
          </w:p>
        </w:tc>
        <w:tc>
          <w:tcPr>
            <w:tcW w:w="7754" w:type="dxa"/>
            <w:gridSpan w:val="2"/>
            <w:vAlign w:val="center"/>
          </w:tcPr>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项目及审核内容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86" w:type="dxa"/>
            <w:vMerge w:val="restart"/>
            <w:vAlign w:val="center"/>
          </w:tcPr>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资格性</w:t>
            </w:r>
          </w:p>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证明材料</w:t>
            </w:r>
          </w:p>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（除明示外，不再审核原件）</w:t>
            </w:r>
          </w:p>
        </w:tc>
        <w:tc>
          <w:tcPr>
            <w:tcW w:w="6061" w:type="dxa"/>
            <w:vAlign w:val="center"/>
          </w:tcPr>
          <w:p>
            <w:pPr>
              <w:spacing w:line="0" w:lineRule="atLeast"/>
              <w:rPr>
                <w:rFonts w:asciiTheme="minorEastAsia" w:hAnsiTheme="minorEastAsia" w:eastAsiaTheme="minorEastAsia"/>
                <w:sz w:val="19"/>
                <w:szCs w:val="21"/>
              </w:rPr>
            </w:pPr>
            <w:r>
              <w:rPr>
                <w:rFonts w:hint="eastAsia" w:cs="Lucida Sans Unicode" w:asciiTheme="minorEastAsia" w:hAnsiTheme="minorEastAsia" w:eastAsiaTheme="minorEastAsia"/>
                <w:sz w:val="19"/>
                <w:szCs w:val="21"/>
              </w:rPr>
              <w:t xml:space="preserve">法定代表人身份证明书或授权委托书 </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原件附响应文件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rPr>
                <w:rFonts w:asciiTheme="minorEastAsia" w:hAnsiTheme="minorEastAsia" w:eastAsiaTheme="minorEastAsia"/>
                <w:sz w:val="19"/>
                <w:szCs w:val="21"/>
              </w:rPr>
            </w:pPr>
            <w:r>
              <w:rPr>
                <w:rFonts w:hint="eastAsia" w:asciiTheme="minorEastAsia" w:hAnsiTheme="minorEastAsia" w:eastAsiaTheme="minorEastAsia"/>
                <w:sz w:val="19"/>
                <w:szCs w:val="21"/>
              </w:rPr>
              <w:t>法人或者非法人组织的营业执照等证明文件复印件或自然人的身份证明，如不提供原件备查，须同时提供网络查询结果复印件</w:t>
            </w:r>
          </w:p>
        </w:tc>
        <w:tc>
          <w:tcPr>
            <w:tcW w:w="1693" w:type="dxa"/>
            <w:vAlign w:val="center"/>
          </w:tcPr>
          <w:p>
            <w:pPr>
              <w:spacing w:line="0" w:lineRule="atLeast"/>
              <w:jc w:val="center"/>
              <w:rPr>
                <w:rFonts w:asciiTheme="minorEastAsia" w:hAnsiTheme="minorEastAsia" w:eastAsiaTheme="minorEastAsia"/>
                <w:sz w:val="19"/>
                <w:szCs w:val="21"/>
              </w:rPr>
            </w:pPr>
            <w:r>
              <w:rPr>
                <w:rFonts w:hint="eastAsia" w:cs="Lucida Sans Unicode" w:asciiTheme="minorEastAsia" w:hAnsiTheme="minorEastAsia" w:eastAsiaTheme="minorEastAsia"/>
                <w:sz w:val="19"/>
                <w:szCs w:val="21"/>
              </w:rPr>
              <w:t>复印件附响应文件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rPr>
                <w:rFonts w:asciiTheme="minorEastAsia" w:hAnsiTheme="minorEastAsia" w:eastAsiaTheme="minorEastAsia"/>
                <w:sz w:val="19"/>
                <w:szCs w:val="21"/>
              </w:rPr>
            </w:pPr>
            <w:r>
              <w:rPr>
                <w:rFonts w:hint="eastAsia" w:cs="Lucida Sans Unicode" w:asciiTheme="minorEastAsia" w:hAnsiTheme="minorEastAsia" w:eastAsiaTheme="minorEastAsia"/>
                <w:sz w:val="19"/>
                <w:szCs w:val="21"/>
              </w:rPr>
              <w:t>上年度财务审计报告或银行出具的信誉良好的证明材料</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rPr>
                <w:rFonts w:asciiTheme="minorEastAsia" w:hAnsiTheme="minorEastAsia" w:eastAsiaTheme="minorEastAsia"/>
                <w:sz w:val="19"/>
                <w:szCs w:val="21"/>
              </w:rPr>
            </w:pPr>
            <w:r>
              <w:rPr>
                <w:rFonts w:hint="eastAsia" w:asciiTheme="minorEastAsia" w:hAnsiTheme="minorEastAsia" w:eastAsiaTheme="minorEastAsia"/>
                <w:sz w:val="19"/>
                <w:szCs w:val="21"/>
              </w:rPr>
              <w:t>依法缴纳税收和社会保障资金的证明材料（提供开标前最近</w:t>
            </w:r>
            <w:r>
              <w:rPr>
                <w:rFonts w:hint="eastAsia" w:asciiTheme="minorEastAsia" w:hAnsiTheme="minorEastAsia" w:eastAsiaTheme="minorEastAsia"/>
                <w:sz w:val="19"/>
                <w:szCs w:val="21"/>
                <w:lang w:val="en-US" w:eastAsia="zh-CN"/>
              </w:rPr>
              <w:t>6个月以来</w:t>
            </w:r>
            <w:r>
              <w:rPr>
                <w:rFonts w:hint="eastAsia" w:asciiTheme="minorEastAsia" w:hAnsiTheme="minorEastAsia" w:eastAsiaTheme="minorEastAsia"/>
                <w:sz w:val="19"/>
                <w:szCs w:val="21"/>
              </w:rPr>
              <w:t>任意一个月的完税或缴税凭证，无凭证的须提供</w:t>
            </w:r>
            <w:r>
              <w:rPr>
                <w:rFonts w:hint="eastAsia" w:asciiTheme="minorEastAsia" w:hAnsiTheme="minorEastAsia" w:eastAsiaTheme="minorEastAsia"/>
                <w:sz w:val="19"/>
                <w:szCs w:val="21"/>
                <w:lang w:val="en-US" w:eastAsia="zh-CN"/>
              </w:rPr>
              <w:t>近6个月</w:t>
            </w:r>
            <w:r>
              <w:rPr>
                <w:rFonts w:hint="eastAsia" w:asciiTheme="minorEastAsia" w:hAnsiTheme="minorEastAsia" w:eastAsiaTheme="minorEastAsia"/>
                <w:sz w:val="19"/>
                <w:szCs w:val="21"/>
              </w:rPr>
              <w:t>内由税务机关出具的依法缴纳税收的证明材料；提供开标前最近</w:t>
            </w:r>
            <w:r>
              <w:rPr>
                <w:rFonts w:hint="eastAsia" w:asciiTheme="minorEastAsia" w:hAnsiTheme="minorEastAsia" w:eastAsiaTheme="minorEastAsia"/>
                <w:sz w:val="19"/>
                <w:szCs w:val="21"/>
                <w:lang w:val="en-US" w:eastAsia="zh-CN"/>
              </w:rPr>
              <w:t>6个月</w:t>
            </w:r>
            <w:r>
              <w:rPr>
                <w:rFonts w:hint="eastAsia" w:asciiTheme="minorEastAsia" w:hAnsiTheme="minorEastAsia" w:eastAsiaTheme="minorEastAsia"/>
                <w:sz w:val="19"/>
                <w:szCs w:val="21"/>
              </w:rPr>
              <w:t>内任意一个月依法缴纳社会保险费的凭证，无缴费记录的应提供由供应商所在地社保部门出具的依法缴纳或依法免缴社保费证明）</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rPr>
                <w:rFonts w:hint="default" w:asciiTheme="minorEastAsia" w:hAnsiTheme="minorEastAsia" w:eastAsiaTheme="minorEastAsia"/>
                <w:sz w:val="19"/>
                <w:szCs w:val="21"/>
                <w:lang w:val="en-US" w:eastAsia="zh-CN"/>
              </w:rPr>
            </w:pPr>
            <w:r>
              <w:rPr>
                <w:rFonts w:hint="eastAsia" w:asciiTheme="minorEastAsia" w:hAnsiTheme="minorEastAsia" w:eastAsiaTheme="minorEastAsia"/>
                <w:sz w:val="19"/>
                <w:szCs w:val="21"/>
              </w:rPr>
              <w:t>具备履行合同所必须的设备和专业技术能力的证明材料</w:t>
            </w:r>
            <w:r>
              <w:rPr>
                <w:rFonts w:hint="eastAsia" w:asciiTheme="minorEastAsia" w:hAnsiTheme="minorEastAsia" w:eastAsiaTheme="minorEastAsia"/>
                <w:sz w:val="19"/>
                <w:szCs w:val="21"/>
                <w:lang w:eastAsia="zh-CN"/>
              </w:rPr>
              <w:t>（</w:t>
            </w:r>
            <w:r>
              <w:rPr>
                <w:rFonts w:hint="eastAsia" w:asciiTheme="minorEastAsia" w:hAnsiTheme="minorEastAsia" w:eastAsiaTheme="minorEastAsia"/>
                <w:sz w:val="19"/>
                <w:szCs w:val="21"/>
                <w:lang w:val="en-US" w:eastAsia="zh-CN"/>
              </w:rPr>
              <w:t>提供承诺书或相关证明材料）</w:t>
            </w:r>
          </w:p>
        </w:tc>
        <w:tc>
          <w:tcPr>
            <w:tcW w:w="1693" w:type="dxa"/>
            <w:vAlign w:val="center"/>
          </w:tcPr>
          <w:p>
            <w:pPr>
              <w:spacing w:line="0" w:lineRule="atLeast"/>
              <w:jc w:val="center"/>
              <w:rPr>
                <w:rFonts w:asciiTheme="minorEastAsia" w:hAnsiTheme="minorEastAsia" w:eastAsiaTheme="minorEastAsia"/>
                <w:sz w:val="19"/>
                <w:szCs w:val="21"/>
              </w:rPr>
            </w:pPr>
            <w:r>
              <w:rPr>
                <w:rFonts w:hint="eastAsia" w:cs="Lucida Sans Unicode" w:asciiTheme="minorEastAsia" w:hAnsiTheme="minorEastAsia" w:eastAsiaTheme="minorEastAsia"/>
                <w:sz w:val="19"/>
                <w:szCs w:val="21"/>
              </w:rPr>
              <w:t>复印件附响应文件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asciiTheme="minorEastAsia" w:hAnsiTheme="minorEastAsia" w:eastAsiaTheme="minorEastAsia"/>
                <w:sz w:val="19"/>
                <w:szCs w:val="21"/>
              </w:rPr>
            </w:pPr>
            <w:r>
              <w:rPr>
                <w:rFonts w:hint="eastAsia" w:asciiTheme="minorEastAsia" w:hAnsiTheme="minorEastAsia" w:eastAsiaTheme="minorEastAsia"/>
                <w:sz w:val="19"/>
                <w:szCs w:val="21"/>
              </w:rPr>
              <w:t>参加政府采购活动前3年内在经营活动中没有重大违法记录的书面声明</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原件附响应文件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hint="eastAsia" w:asciiTheme="minorEastAsia" w:hAnsiTheme="minorEastAsia" w:eastAsiaTheme="minorEastAsia"/>
                <w:sz w:val="19"/>
                <w:szCs w:val="21"/>
                <w:lang w:eastAsia="zh-CN"/>
              </w:rPr>
            </w:pPr>
            <w:r>
              <w:rPr>
                <w:rFonts w:hint="eastAsia" w:asciiTheme="minorEastAsia" w:hAnsiTheme="minorEastAsia" w:eastAsiaTheme="minorEastAsia"/>
                <w:sz w:val="19"/>
                <w:szCs w:val="21"/>
              </w:rPr>
              <w:t>根据《〈政府采购法实施条例〉释义》，银行、保险、石油石化、电力、电信等有行业特殊情况的，取得营业执照的分支机构可以分公司名义参与投标，允许使用总公司的相关资质材料，但需提供具有独立承担民事责任能力的总公司授权</w:t>
            </w:r>
            <w:r>
              <w:rPr>
                <w:rFonts w:hint="eastAsia" w:asciiTheme="minorEastAsia" w:hAnsiTheme="minorEastAsia" w:eastAsiaTheme="minorEastAsia"/>
                <w:sz w:val="19"/>
                <w:szCs w:val="21"/>
                <w:lang w:eastAsia="zh-CN"/>
              </w:rPr>
              <w:t>。</w:t>
            </w:r>
          </w:p>
        </w:tc>
        <w:tc>
          <w:tcPr>
            <w:tcW w:w="1693" w:type="dxa"/>
            <w:vAlign w:val="center"/>
          </w:tcPr>
          <w:p>
            <w:pPr>
              <w:spacing w:line="0" w:lineRule="atLeast"/>
              <w:jc w:val="center"/>
              <w:rPr>
                <w:rFonts w:hint="eastAsia"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复印件附响应文件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asciiTheme="minorEastAsia" w:hAnsiTheme="minorEastAsia" w:eastAsiaTheme="minorEastAsia"/>
                <w:sz w:val="19"/>
                <w:szCs w:val="21"/>
              </w:rPr>
            </w:pPr>
            <w:r>
              <w:rPr>
                <w:rFonts w:hint="eastAsia" w:asciiTheme="minorEastAsia" w:hAnsiTheme="minorEastAsia" w:eastAsiaTheme="minorEastAsia"/>
                <w:sz w:val="19"/>
                <w:szCs w:val="21"/>
              </w:rPr>
              <w:t>查询信用信息结果</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原件附响应文件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asciiTheme="minorEastAsia" w:hAnsiTheme="minorEastAsia" w:eastAsiaTheme="minorEastAsia"/>
                <w:sz w:val="19"/>
                <w:szCs w:val="21"/>
              </w:rPr>
            </w:pPr>
            <w:r>
              <w:rPr>
                <w:rFonts w:hint="eastAsia" w:asciiTheme="minorEastAsia" w:hAnsiTheme="minorEastAsia" w:eastAsiaTheme="minorEastAsia"/>
                <w:sz w:val="19"/>
                <w:szCs w:val="21"/>
              </w:rPr>
              <w:t>供应商须知前附表要求的其他资格证明文件</w:t>
            </w:r>
          </w:p>
        </w:tc>
        <w:tc>
          <w:tcPr>
            <w:tcW w:w="1693"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复印件附响应文件</w:t>
            </w:r>
          </w:p>
        </w:tc>
      </w:tr>
    </w:tbl>
    <w:p>
      <w:pPr>
        <w:outlineLvl w:val="9"/>
      </w:pPr>
    </w:p>
    <w:p>
      <w:pPr>
        <w:pStyle w:val="8"/>
        <w:spacing w:before="0" w:after="0" w:line="240" w:lineRule="auto"/>
      </w:pPr>
      <w:r>
        <w:rPr>
          <w:rFonts w:hint="eastAsia" w:asciiTheme="minorEastAsia" w:hAnsiTheme="minorEastAsia" w:eastAsiaTheme="minorEastAsia"/>
        </w:rPr>
        <w:t>符合性审查表：</w:t>
      </w:r>
    </w:p>
    <w:tbl>
      <w:tblPr>
        <w:tblStyle w:val="48"/>
        <w:tblW w:w="92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606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486" w:type="dxa"/>
            <w:vMerge w:val="restart"/>
            <w:vAlign w:val="center"/>
          </w:tcPr>
          <w:p>
            <w:pPr>
              <w:widowControl/>
              <w:spacing w:line="0" w:lineRule="atLeast"/>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符合性</w:t>
            </w:r>
          </w:p>
          <w:p>
            <w:pPr>
              <w:widowControl/>
              <w:spacing w:line="0" w:lineRule="atLeast"/>
              <w:ind w:left="-109" w:leftChars="-52"/>
              <w:jc w:val="center"/>
              <w:rPr>
                <w:rFonts w:asciiTheme="minorEastAsia" w:hAnsiTheme="minorEastAsia" w:eastAsiaTheme="minorEastAsia"/>
                <w:sz w:val="19"/>
                <w:szCs w:val="21"/>
              </w:rPr>
            </w:pPr>
            <w:r>
              <w:rPr>
                <w:rFonts w:hint="eastAsia" w:asciiTheme="minorEastAsia" w:hAnsiTheme="minorEastAsia" w:eastAsiaTheme="minorEastAsia"/>
                <w:sz w:val="19"/>
                <w:szCs w:val="21"/>
              </w:rPr>
              <w:t>证明材料</w:t>
            </w:r>
          </w:p>
        </w:tc>
        <w:tc>
          <w:tcPr>
            <w:tcW w:w="6061" w:type="dxa"/>
            <w:vAlign w:val="center"/>
          </w:tcPr>
          <w:p>
            <w:pPr>
              <w:spacing w:line="0" w:lineRule="atLeast"/>
              <w:jc w:val="left"/>
              <w:rPr>
                <w:rFonts w:cs="宋体" w:asciiTheme="minorEastAsia" w:hAnsiTheme="minorEastAsia" w:eastAsiaTheme="minorEastAsia"/>
                <w:kern w:val="0"/>
                <w:sz w:val="19"/>
                <w:szCs w:val="21"/>
              </w:rPr>
            </w:pPr>
            <w:r>
              <w:rPr>
                <w:rFonts w:hint="eastAsia" w:asciiTheme="minorEastAsia" w:hAnsiTheme="minorEastAsia" w:eastAsiaTheme="minorEastAsia"/>
                <w:sz w:val="19"/>
                <w:szCs w:val="21"/>
              </w:rPr>
              <w:t>供应商名称</w:t>
            </w:r>
            <w:r>
              <w:rPr>
                <w:rFonts w:hint="eastAsia" w:cs="宋体" w:asciiTheme="minorEastAsia" w:hAnsiTheme="minorEastAsia" w:eastAsiaTheme="minorEastAsia"/>
                <w:kern w:val="0"/>
                <w:sz w:val="19"/>
                <w:szCs w:val="21"/>
              </w:rPr>
              <w:t>与营业执照一致</w:t>
            </w:r>
          </w:p>
        </w:tc>
        <w:tc>
          <w:tcPr>
            <w:tcW w:w="1678" w:type="dxa"/>
            <w:vMerge w:val="restart"/>
            <w:vAlign w:val="center"/>
          </w:tcPr>
          <w:p>
            <w:pPr>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以响应文件为准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jc w:val="left"/>
              <w:rPr>
                <w:rFonts w:cs="宋体" w:asciiTheme="minorEastAsia" w:hAnsiTheme="minorEastAsia" w:eastAsiaTheme="minorEastAsia"/>
                <w:kern w:val="0"/>
                <w:sz w:val="19"/>
                <w:szCs w:val="21"/>
              </w:rPr>
            </w:pPr>
            <w:r>
              <w:rPr>
                <w:rFonts w:hint="eastAsia" w:cs="宋体" w:asciiTheme="minorEastAsia" w:hAnsiTheme="minorEastAsia" w:eastAsiaTheme="minorEastAsia"/>
                <w:kern w:val="0"/>
                <w:sz w:val="19"/>
                <w:szCs w:val="21"/>
              </w:rPr>
              <w:t>响应文件的签署和盖章符合要求</w:t>
            </w:r>
          </w:p>
        </w:tc>
        <w:tc>
          <w:tcPr>
            <w:tcW w:w="1678" w:type="dxa"/>
            <w:vMerge w:val="continue"/>
            <w:vAlign w:val="center"/>
          </w:tcPr>
          <w:p>
            <w:pPr>
              <w:jc w:val="center"/>
              <w:rPr>
                <w:rFonts w:cs="Lucida Sans Unicode" w:asciiTheme="minorEastAsia" w:hAnsiTheme="minorEastAsia" w:eastAsiaTheme="minorEastAsia"/>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jc w:val="left"/>
              <w:rPr>
                <w:rFonts w:asciiTheme="minorEastAsia" w:hAnsiTheme="minorEastAsia" w:eastAsiaTheme="minorEastAsia"/>
                <w:sz w:val="19"/>
                <w:szCs w:val="21"/>
              </w:rPr>
            </w:pPr>
            <w:r>
              <w:rPr>
                <w:rFonts w:hint="eastAsia" w:asciiTheme="minorEastAsia" w:hAnsiTheme="minorEastAsia" w:eastAsiaTheme="minorEastAsia"/>
                <w:sz w:val="19"/>
                <w:szCs w:val="21"/>
              </w:rPr>
              <w:t>响应文件格式符合第三章“响应文件格式”要求</w:t>
            </w:r>
          </w:p>
        </w:tc>
        <w:tc>
          <w:tcPr>
            <w:tcW w:w="1678" w:type="dxa"/>
            <w:vMerge w:val="continue"/>
            <w:vAlign w:val="center"/>
          </w:tcPr>
          <w:p>
            <w:pPr>
              <w:jc w:val="center"/>
              <w:rPr>
                <w:rFonts w:cs="Lucida Sans Unicode" w:asciiTheme="minorEastAsia" w:hAnsiTheme="minorEastAsia" w:eastAsiaTheme="minorEastAsia"/>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0" w:lineRule="atLeast"/>
              <w:jc w:val="left"/>
              <w:rPr>
                <w:rFonts w:asciiTheme="minorEastAsia" w:hAnsiTheme="minorEastAsia" w:eastAsiaTheme="minorEastAsia"/>
                <w:sz w:val="19"/>
                <w:szCs w:val="21"/>
              </w:rPr>
            </w:pPr>
            <w:r>
              <w:rPr>
                <w:rFonts w:hint="eastAsia" w:asciiTheme="minorEastAsia" w:hAnsiTheme="minorEastAsia" w:eastAsiaTheme="minorEastAsia"/>
                <w:sz w:val="19"/>
                <w:szCs w:val="21"/>
              </w:rPr>
              <w:t>语言文字计量单位符合采购文件要求</w:t>
            </w:r>
          </w:p>
        </w:tc>
        <w:tc>
          <w:tcPr>
            <w:tcW w:w="1678" w:type="dxa"/>
            <w:vMerge w:val="continue"/>
            <w:vAlign w:val="center"/>
          </w:tcPr>
          <w:p>
            <w:pPr>
              <w:jc w:val="center"/>
              <w:rPr>
                <w:rFonts w:cs="Lucida Sans Unicode" w:asciiTheme="minorEastAsia" w:hAnsiTheme="minorEastAsia" w:eastAsiaTheme="minorEastAsia"/>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rPr>
                <w:rFonts w:cs="Lucida Sans Unicode" w:asciiTheme="minorEastAsia" w:hAnsiTheme="minorEastAsia" w:eastAsiaTheme="minorEastAsia"/>
                <w:sz w:val="19"/>
                <w:szCs w:val="21"/>
              </w:rPr>
            </w:pPr>
            <w:r>
              <w:rPr>
                <w:rFonts w:hint="eastAsia" w:asciiTheme="minorEastAsia" w:hAnsiTheme="minorEastAsia" w:eastAsiaTheme="minorEastAsia"/>
                <w:sz w:val="19"/>
                <w:szCs w:val="21"/>
              </w:rPr>
              <w:t>磋商报价≤采购控制价</w:t>
            </w:r>
          </w:p>
        </w:tc>
        <w:tc>
          <w:tcPr>
            <w:tcW w:w="1678" w:type="dxa"/>
            <w:vMerge w:val="continue"/>
            <w:vAlign w:val="center"/>
          </w:tcPr>
          <w:p>
            <w:pPr>
              <w:jc w:val="center"/>
              <w:rPr>
                <w:rFonts w:cs="Lucida Sans Unicode" w:asciiTheme="minorEastAsia" w:hAnsiTheme="minorEastAsia" w:eastAsiaTheme="minorEastAsia"/>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asciiTheme="minorEastAsia" w:hAnsiTheme="minorEastAsia" w:eastAsiaTheme="minorEastAsia"/>
                <w:sz w:val="19"/>
                <w:szCs w:val="21"/>
              </w:rPr>
            </w:pPr>
            <w:r>
              <w:rPr>
                <w:rFonts w:hint="eastAsia" w:cs="宋体" w:asciiTheme="minorEastAsia" w:hAnsiTheme="minorEastAsia" w:eastAsiaTheme="minorEastAsia"/>
                <w:kern w:val="0"/>
                <w:sz w:val="19"/>
                <w:szCs w:val="21"/>
              </w:rPr>
              <w:t>磋商有效期</w:t>
            </w:r>
          </w:p>
        </w:tc>
        <w:tc>
          <w:tcPr>
            <w:tcW w:w="1678"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以响应文件为准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spacing w:line="300" w:lineRule="auto"/>
              <w:rPr>
                <w:rFonts w:cs="宋体" w:asciiTheme="minorEastAsia" w:hAnsiTheme="minorEastAsia" w:eastAsiaTheme="minorEastAsia"/>
                <w:kern w:val="0"/>
                <w:sz w:val="19"/>
                <w:szCs w:val="21"/>
              </w:rPr>
            </w:pPr>
            <w:r>
              <w:rPr>
                <w:rFonts w:hint="eastAsia" w:cs="宋体" w:asciiTheme="minorEastAsia" w:hAnsiTheme="minorEastAsia" w:eastAsiaTheme="minorEastAsia"/>
                <w:kern w:val="0"/>
                <w:sz w:val="19"/>
                <w:szCs w:val="21"/>
              </w:rPr>
              <w:t>磋商范围</w:t>
            </w:r>
          </w:p>
        </w:tc>
        <w:tc>
          <w:tcPr>
            <w:tcW w:w="1678"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以响应文件为准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widowControl/>
              <w:jc w:val="left"/>
              <w:rPr>
                <w:rFonts w:cs="宋体" w:asciiTheme="minorEastAsia" w:hAnsiTheme="minorEastAsia" w:eastAsiaTheme="minorEastAsia"/>
                <w:kern w:val="0"/>
                <w:sz w:val="19"/>
                <w:szCs w:val="21"/>
              </w:rPr>
            </w:pPr>
            <w:r>
              <w:rPr>
                <w:rFonts w:hint="eastAsia" w:cs="宋体" w:asciiTheme="minorEastAsia" w:hAnsiTheme="minorEastAsia" w:eastAsiaTheme="minorEastAsia"/>
                <w:kern w:val="0"/>
                <w:sz w:val="19"/>
                <w:szCs w:val="21"/>
              </w:rPr>
              <w:t>供应商报价比其他有效供应商报价算术平均值低15</w:t>
            </w:r>
            <w:r>
              <w:rPr>
                <w:rFonts w:cs="宋体" w:asciiTheme="minorEastAsia" w:hAnsiTheme="minorEastAsia" w:eastAsiaTheme="minorEastAsia"/>
                <w:kern w:val="0"/>
                <w:sz w:val="19"/>
                <w:szCs w:val="21"/>
              </w:rPr>
              <w:t>%</w:t>
            </w:r>
            <w:r>
              <w:rPr>
                <w:rFonts w:hint="eastAsia" w:cs="宋体" w:asciiTheme="minorEastAsia" w:hAnsiTheme="minorEastAsia" w:eastAsiaTheme="minorEastAsia"/>
                <w:kern w:val="0"/>
                <w:sz w:val="19"/>
                <w:szCs w:val="21"/>
              </w:rPr>
              <w:t>或磋商小组认为供应商报价有可能影响服务质量或者不能诚信履约的，磋商小组应当要求其在评审现场</w:t>
            </w:r>
            <w:r>
              <w:rPr>
                <w:rFonts w:cs="宋体" w:asciiTheme="minorEastAsia" w:hAnsiTheme="minorEastAsia" w:eastAsiaTheme="minorEastAsia"/>
                <w:kern w:val="0"/>
                <w:sz w:val="19"/>
                <w:szCs w:val="21"/>
              </w:rPr>
              <w:t>1</w:t>
            </w:r>
            <w:r>
              <w:rPr>
                <w:rFonts w:hint="eastAsia" w:cs="宋体" w:asciiTheme="minorEastAsia" w:hAnsiTheme="minorEastAsia" w:eastAsiaTheme="minorEastAsia"/>
                <w:kern w:val="0"/>
                <w:sz w:val="19"/>
                <w:szCs w:val="21"/>
              </w:rPr>
              <w:t>小时内提供成本构成书面说明，必要时并提交相关证明材料</w:t>
            </w:r>
          </w:p>
        </w:tc>
        <w:tc>
          <w:tcPr>
            <w:tcW w:w="1678"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现场提供原件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486" w:type="dxa"/>
            <w:vMerge w:val="continue"/>
            <w:vAlign w:val="center"/>
          </w:tcPr>
          <w:p>
            <w:pPr>
              <w:spacing w:line="0" w:lineRule="atLeast"/>
              <w:rPr>
                <w:rFonts w:asciiTheme="minorEastAsia" w:hAnsiTheme="minorEastAsia" w:eastAsiaTheme="minorEastAsia"/>
                <w:sz w:val="19"/>
                <w:szCs w:val="21"/>
              </w:rPr>
            </w:pPr>
          </w:p>
        </w:tc>
        <w:tc>
          <w:tcPr>
            <w:tcW w:w="6061" w:type="dxa"/>
            <w:vAlign w:val="center"/>
          </w:tcPr>
          <w:p>
            <w:pPr>
              <w:widowControl/>
              <w:jc w:val="left"/>
              <w:rPr>
                <w:rFonts w:cs="宋体" w:asciiTheme="minorEastAsia" w:hAnsiTheme="minorEastAsia" w:eastAsiaTheme="minorEastAsia"/>
                <w:kern w:val="0"/>
                <w:sz w:val="19"/>
                <w:szCs w:val="21"/>
              </w:rPr>
            </w:pPr>
            <w:r>
              <w:rPr>
                <w:rFonts w:hint="eastAsia" w:cs="宋体" w:asciiTheme="minorEastAsia" w:hAnsiTheme="minorEastAsia" w:eastAsiaTheme="minorEastAsia"/>
                <w:kern w:val="0"/>
                <w:sz w:val="19"/>
                <w:szCs w:val="21"/>
              </w:rPr>
              <w:t>响应文件符合磋商文件其他实质性要求</w:t>
            </w:r>
          </w:p>
        </w:tc>
        <w:tc>
          <w:tcPr>
            <w:tcW w:w="1678" w:type="dxa"/>
            <w:vAlign w:val="center"/>
          </w:tcPr>
          <w:p>
            <w:pPr>
              <w:spacing w:line="0" w:lineRule="atLeast"/>
              <w:jc w:val="center"/>
              <w:rPr>
                <w:rFonts w:cs="Lucida Sans Unicode" w:asciiTheme="minorEastAsia" w:hAnsiTheme="minorEastAsia" w:eastAsiaTheme="minorEastAsia"/>
                <w:sz w:val="19"/>
                <w:szCs w:val="21"/>
              </w:rPr>
            </w:pPr>
            <w:r>
              <w:rPr>
                <w:rFonts w:hint="eastAsia" w:cs="Lucida Sans Unicode" w:asciiTheme="minorEastAsia" w:hAnsiTheme="minorEastAsia" w:eastAsiaTheme="minorEastAsia"/>
                <w:sz w:val="19"/>
                <w:szCs w:val="21"/>
              </w:rPr>
              <w:t>以响应文件为准</w:t>
            </w:r>
          </w:p>
        </w:tc>
      </w:tr>
    </w:tbl>
    <w:p>
      <w:pP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br w:type="page"/>
      </w:r>
    </w:p>
    <w:p>
      <w:pPr>
        <w:rPr>
          <w:rFonts w:asciiTheme="minorEastAsia" w:hAnsiTheme="minorEastAsia" w:eastAsiaTheme="minorEastAsia"/>
        </w:rPr>
      </w:pPr>
    </w:p>
    <w:p>
      <w:pPr>
        <w:rPr>
          <w:rFonts w:hint="eastAsia" w:asciiTheme="minorEastAsia" w:hAnsiTheme="minorEastAsia" w:eastAsiaTheme="minorEastAsia"/>
        </w:rPr>
      </w:pPr>
      <w:r>
        <w:rPr>
          <w:rFonts w:hint="eastAsia" w:asciiTheme="minorEastAsia" w:hAnsiTheme="minorEastAsia" w:eastAsiaTheme="minorEastAsia"/>
        </w:rPr>
        <w:t>详细审查：</w:t>
      </w:r>
    </w:p>
    <w:p>
      <w:pPr>
        <w:rPr>
          <w:rFonts w:hint="eastAsia" w:asciiTheme="minorEastAsia" w:hAnsiTheme="minorEastAsia" w:eastAsiaTheme="minorEastAsia"/>
        </w:rPr>
      </w:pPr>
    </w:p>
    <w:tbl>
      <w:tblPr>
        <w:tblStyle w:val="48"/>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45"/>
        <w:gridCol w:w="1995"/>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gridSpan w:val="2"/>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rPr>
              <w:t>分值构成</w:t>
            </w:r>
          </w:p>
          <w:p>
            <w:pPr>
              <w:jc w:val="center"/>
              <w:rPr>
                <w:rFonts w:hint="eastAsia" w:asciiTheme="minorEastAsia" w:hAnsiTheme="minorEastAsia" w:eastAsiaTheme="minorEastAsia"/>
              </w:rPr>
            </w:pPr>
            <w:r>
              <w:rPr>
                <w:rFonts w:hint="eastAsia" w:asciiTheme="minorEastAsia" w:hAnsiTheme="minorEastAsia" w:eastAsiaTheme="minorEastAsia"/>
              </w:rPr>
              <w:t>(总分100分)</w:t>
            </w:r>
          </w:p>
        </w:tc>
        <w:tc>
          <w:tcPr>
            <w:tcW w:w="5844" w:type="dxa"/>
            <w:vAlign w:val="center"/>
          </w:tcPr>
          <w:p>
            <w:pPr>
              <w:rPr>
                <w:rFonts w:hint="eastAsia" w:asciiTheme="minorEastAsia" w:hAnsiTheme="minorEastAsia" w:eastAsiaTheme="minorEastAsia"/>
              </w:rPr>
            </w:pPr>
            <w:r>
              <w:rPr>
                <w:rFonts w:hint="eastAsia" w:asciiTheme="minorEastAsia" w:hAnsiTheme="minorEastAsia" w:eastAsiaTheme="minorEastAsia"/>
              </w:rPr>
              <w:t>报价得分：</w:t>
            </w:r>
            <w:r>
              <w:rPr>
                <w:rFonts w:hint="eastAsia" w:asciiTheme="minorEastAsia" w:hAnsiTheme="minorEastAsia" w:eastAsiaTheme="minorEastAsia"/>
                <w:lang w:val="en-US" w:eastAsia="zh-CN"/>
              </w:rPr>
              <w:t>30</w:t>
            </w:r>
            <w:r>
              <w:rPr>
                <w:rFonts w:hint="eastAsia" w:asciiTheme="minorEastAsia" w:hAnsiTheme="minorEastAsia" w:eastAsiaTheme="minorEastAsia"/>
              </w:rPr>
              <w:t>分</w:t>
            </w:r>
          </w:p>
          <w:p>
            <w:pPr>
              <w:rPr>
                <w:rFonts w:hint="eastAsia" w:asciiTheme="minorEastAsia" w:hAnsiTheme="minorEastAsia" w:eastAsiaTheme="minorEastAsia"/>
              </w:rPr>
            </w:pPr>
            <w:r>
              <w:rPr>
                <w:rFonts w:hint="eastAsia" w:asciiTheme="minorEastAsia" w:hAnsiTheme="minorEastAsia" w:eastAsiaTheme="minorEastAsia"/>
              </w:rPr>
              <w:t>商务部分：</w:t>
            </w:r>
            <w:r>
              <w:rPr>
                <w:rFonts w:hint="eastAsia" w:asciiTheme="minorEastAsia" w:hAnsiTheme="minorEastAsia" w:eastAsiaTheme="minorEastAsia"/>
                <w:lang w:val="en-US" w:eastAsia="zh-CN"/>
              </w:rPr>
              <w:t>8</w:t>
            </w:r>
            <w:r>
              <w:rPr>
                <w:rFonts w:hint="eastAsia" w:asciiTheme="minorEastAsia" w:hAnsiTheme="minorEastAsia" w:eastAsiaTheme="minorEastAsia"/>
              </w:rPr>
              <w:t>分</w:t>
            </w:r>
          </w:p>
          <w:p>
            <w:pPr>
              <w:rPr>
                <w:rFonts w:hint="eastAsia" w:asciiTheme="minorEastAsia" w:hAnsiTheme="minorEastAsia" w:eastAsiaTheme="minorEastAsia"/>
              </w:rPr>
            </w:pPr>
            <w:r>
              <w:rPr>
                <w:rFonts w:hint="eastAsia" w:asciiTheme="minorEastAsia" w:hAnsiTheme="minorEastAsia" w:eastAsiaTheme="minorEastAsia"/>
              </w:rPr>
              <w:t>技术部分</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62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878" w:type="dxa"/>
            <w:gridSpan w:val="2"/>
            <w:vAlign w:val="center"/>
          </w:tcPr>
          <w:p>
            <w:pPr>
              <w:rPr>
                <w:rFonts w:hint="eastAsia" w:asciiTheme="minorEastAsia" w:hAnsiTheme="minorEastAsia" w:eastAsiaTheme="minorEastAsia"/>
              </w:rPr>
            </w:pPr>
            <w:r>
              <w:rPr>
                <w:rFonts w:hint="eastAsia" w:asciiTheme="minorEastAsia" w:hAnsiTheme="minorEastAsia" w:eastAsiaTheme="minorEastAsia"/>
              </w:rPr>
              <w:t>序号</w:t>
            </w: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rPr>
              <w:t>评分因素</w:t>
            </w:r>
          </w:p>
        </w:tc>
        <w:tc>
          <w:tcPr>
            <w:tcW w:w="5844" w:type="dxa"/>
            <w:vAlign w:val="center"/>
          </w:tcPr>
          <w:p>
            <w:pPr>
              <w:rPr>
                <w:rFonts w:hint="eastAsia" w:asciiTheme="minorEastAsia" w:hAnsiTheme="minorEastAsia" w:eastAsiaTheme="minorEastAsia"/>
              </w:rPr>
            </w:pPr>
            <w:r>
              <w:rPr>
                <w:rFonts w:hint="eastAsia" w:asciiTheme="minorEastAsia" w:hAnsiTheme="minorEastAsia" w:eastAsiaTheme="minor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vAlign w:val="center"/>
          </w:tcPr>
          <w:p>
            <w:pPr>
              <w:rPr>
                <w:rFonts w:hint="eastAsia" w:asciiTheme="minorEastAsia" w:hAnsiTheme="minorEastAsia" w:eastAsiaTheme="minorEastAsia"/>
              </w:rPr>
            </w:pPr>
            <w:r>
              <w:rPr>
                <w:rFonts w:hint="eastAsia" w:asciiTheme="minorEastAsia" w:hAnsiTheme="minorEastAsia" w:eastAsiaTheme="minorEastAsia"/>
              </w:rPr>
              <w:t>1</w:t>
            </w:r>
          </w:p>
        </w:tc>
        <w:tc>
          <w:tcPr>
            <w:tcW w:w="1245" w:type="dxa"/>
            <w:vAlign w:val="center"/>
          </w:tcPr>
          <w:p>
            <w:pPr>
              <w:rPr>
                <w:rFonts w:hint="eastAsia" w:asciiTheme="minorEastAsia" w:hAnsiTheme="minorEastAsia" w:eastAsiaTheme="minorEastAsia"/>
              </w:rPr>
            </w:pPr>
            <w:r>
              <w:rPr>
                <w:rFonts w:hint="eastAsia" w:asciiTheme="minorEastAsia" w:hAnsiTheme="minorEastAsia" w:eastAsiaTheme="minorEastAsia"/>
              </w:rPr>
              <w:t>报价得分（</w:t>
            </w:r>
            <w:r>
              <w:rPr>
                <w:rFonts w:hint="eastAsia" w:asciiTheme="minorEastAsia" w:hAnsiTheme="minorEastAsia" w:eastAsiaTheme="minorEastAsia"/>
                <w:lang w:val="en-US" w:eastAsia="zh-CN"/>
              </w:rPr>
              <w:t>30</w:t>
            </w:r>
            <w:r>
              <w:rPr>
                <w:rFonts w:hint="eastAsia" w:asciiTheme="minorEastAsia" w:hAnsiTheme="minorEastAsia" w:eastAsiaTheme="minorEastAsia"/>
              </w:rPr>
              <w:t>分）</w:t>
            </w: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rPr>
              <w:t>报价评分标准</w:t>
            </w:r>
          </w:p>
        </w:tc>
        <w:tc>
          <w:tcPr>
            <w:tcW w:w="5844" w:type="dxa"/>
            <w:vAlign w:val="center"/>
          </w:tcPr>
          <w:p>
            <w:pPr>
              <w:spacing w:line="0" w:lineRule="atLeast"/>
              <w:rPr>
                <w:rFonts w:hint="eastAsia" w:asciiTheme="minorEastAsia" w:hAnsiTheme="minorEastAsia" w:eastAsiaTheme="minorEastAsia"/>
                <w:lang w:eastAsia="zh-CN"/>
              </w:rPr>
            </w:pPr>
            <w:r>
              <w:rPr>
                <w:rFonts w:hint="eastAsia" w:asciiTheme="minorEastAsia" w:hAnsiTheme="minorEastAsia" w:eastAsiaTheme="minorEastAsia"/>
              </w:rPr>
              <w:t>满足招标文件要求且投标价格最低的投标报价为评标基准价，其价格为满分；其他投标人的报价得分=(评标基准价/投标报价) ×</w:t>
            </w:r>
            <w:r>
              <w:rPr>
                <w:rFonts w:hint="eastAsia" w:asciiTheme="minorEastAsia" w:hAnsiTheme="minorEastAsia" w:eastAsiaTheme="minorEastAsia"/>
                <w:lang w:val="en-US" w:eastAsia="zh-CN"/>
              </w:rPr>
              <w:t>3</w:t>
            </w:r>
            <w:r>
              <w:rPr>
                <w:rFonts w:hint="eastAsia" w:asciiTheme="minorEastAsia" w:hAnsiTheme="minorEastAsia" w:eastAsiaTheme="minorEastAsia"/>
              </w:rPr>
              <w:t>0%×100</w:t>
            </w:r>
            <w:r>
              <w:rPr>
                <w:rFonts w:hint="eastAsia" w:asciiTheme="minorEastAsia" w:hAnsiTheme="minorEastAsia" w:eastAsiaTheme="minorEastAsia"/>
                <w:lang w:eastAsia="zh-CN"/>
              </w:rPr>
              <w:t>，磋商报价明显低于其他通过符合性审查供应商的报价，磋商小组认为其报价有可能影响质量或者不能诚信履约的，供应商应提交书面成本计算说明，经磋商小组评审通过后方可视为有效报价，否则视为报价无效，价格分按零分处理。</w:t>
            </w:r>
            <w:r>
              <w:rPr>
                <w:rFonts w:hint="eastAsia"/>
              </w:rPr>
              <w:t>（书面说明应当按照国家财务会计制度的规定要求，逐项就供应商提供的货物、工程和服务的主营业务成本、税金及附加、销售费用、管理费用、财务费用等成本构成事项进行陈述。）</w:t>
            </w:r>
          </w:p>
          <w:p>
            <w:pPr>
              <w:rPr>
                <w:rFonts w:hint="eastAsia" w:asciiTheme="minorEastAsia" w:hAnsiTheme="minorEastAsia" w:eastAsiaTheme="minorEastAsia"/>
              </w:rPr>
            </w:pPr>
            <w:r>
              <w:rPr>
                <w:rFonts w:hint="eastAsia" w:asciiTheme="minorEastAsia" w:hAnsiTheme="minorEastAsia" w:eastAsiaTheme="minorEastAsia"/>
              </w:rPr>
              <w:t>注： 对小型和微型企业、监狱企业、残疾人福利性单位的投标报价 给予10%的扣除，用扣除后的价格参与评审。参加本项目的中小企业 应当提供《中小企业声明函》(格式详见《政府采购促进中小企业 发展暂行办法》)。没有提供《中小企业声明函》的供应商将被视 为不接受评标报价的扣除，用原投标报价参与评审。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3" w:type="dxa"/>
            <w:vMerge w:val="restart"/>
            <w:vAlign w:val="center"/>
          </w:tcPr>
          <w:p>
            <w:pP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w:t>
            </w:r>
          </w:p>
        </w:tc>
        <w:tc>
          <w:tcPr>
            <w:tcW w:w="1245" w:type="dxa"/>
            <w:vMerge w:val="restart"/>
            <w:vAlign w:val="center"/>
          </w:tcPr>
          <w:p>
            <w:pPr>
              <w:rPr>
                <w:rFonts w:hint="eastAsia" w:asciiTheme="minorEastAsia" w:hAnsiTheme="minorEastAsia" w:eastAsiaTheme="minorEastAsia"/>
              </w:rPr>
            </w:pPr>
            <w:r>
              <w:rPr>
                <w:rFonts w:hint="eastAsia" w:asciiTheme="minorEastAsia" w:hAnsiTheme="minorEastAsia" w:eastAsiaTheme="minorEastAsia"/>
              </w:rPr>
              <w:t>商务部分（</w:t>
            </w:r>
            <w:r>
              <w:rPr>
                <w:rFonts w:hint="eastAsia" w:asciiTheme="minorEastAsia" w:hAnsiTheme="minorEastAsia" w:eastAsiaTheme="minorEastAsia"/>
                <w:lang w:val="en-US" w:eastAsia="zh-CN"/>
              </w:rPr>
              <w:t>6</w:t>
            </w:r>
            <w:r>
              <w:rPr>
                <w:rFonts w:hint="eastAsia" w:asciiTheme="minorEastAsia" w:hAnsiTheme="minorEastAsia" w:eastAsiaTheme="minorEastAsia"/>
              </w:rPr>
              <w:t>分）</w:t>
            </w: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rPr>
              <w:t>供应商综合实力（</w:t>
            </w:r>
            <w:r>
              <w:rPr>
                <w:rFonts w:hint="eastAsia" w:asciiTheme="minorEastAsia" w:hAnsiTheme="minorEastAsia" w:eastAsiaTheme="minorEastAsia"/>
                <w:lang w:val="en-US" w:eastAsia="zh-CN"/>
              </w:rPr>
              <w:t>2</w:t>
            </w:r>
            <w:r>
              <w:rPr>
                <w:rFonts w:hint="eastAsia" w:asciiTheme="minorEastAsia" w:hAnsiTheme="minorEastAsia" w:eastAsiaTheme="minorEastAsia"/>
              </w:rPr>
              <w:t>）</w:t>
            </w:r>
          </w:p>
        </w:tc>
        <w:tc>
          <w:tcPr>
            <w:tcW w:w="5844" w:type="dxa"/>
            <w:vAlign w:val="center"/>
          </w:tcPr>
          <w:p>
            <w:pPr>
              <w:rPr>
                <w:rFonts w:hint="default" w:asciiTheme="minorEastAsia" w:hAnsiTheme="minorEastAsia" w:eastAsiaTheme="minorEastAsia"/>
                <w:lang w:val="en-US" w:eastAsia="zh-CN"/>
              </w:rPr>
            </w:pPr>
            <w:r>
              <w:rPr>
                <w:rFonts w:hint="eastAsia" w:asciiTheme="minorEastAsia" w:hAnsiTheme="minorEastAsia" w:eastAsiaTheme="minorEastAsia"/>
              </w:rPr>
              <w:t>供应商具有质量管理体系认证证书、信息安全管理体系认证的，得</w:t>
            </w:r>
            <w:r>
              <w:rPr>
                <w:rFonts w:hint="eastAsia" w:asciiTheme="minorEastAsia" w:hAnsiTheme="minorEastAsia" w:eastAsiaTheme="minorEastAsia"/>
                <w:lang w:val="en-US" w:eastAsia="zh-CN"/>
              </w:rPr>
              <w:t>4</w:t>
            </w:r>
            <w:r>
              <w:rPr>
                <w:rFonts w:hint="eastAsia" w:asciiTheme="minorEastAsia" w:hAnsiTheme="minorEastAsia" w:eastAsiaTheme="minorEastAsia"/>
              </w:rPr>
              <w:t>分；</w:t>
            </w:r>
            <w:r>
              <w:rPr>
                <w:rFonts w:hint="eastAsia" w:asciiTheme="minorEastAsia" w:hAnsiTheme="minorEastAsia" w:eastAsiaTheme="minorEastAsia"/>
                <w:lang w:val="en-US" w:eastAsia="zh-CN"/>
              </w:rPr>
              <w:t>缺项或不提供的不得分；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业绩</w:t>
            </w:r>
          </w:p>
          <w:p>
            <w:pPr>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分）</w:t>
            </w:r>
          </w:p>
        </w:tc>
        <w:tc>
          <w:tcPr>
            <w:tcW w:w="5844" w:type="dxa"/>
            <w:vAlign w:val="center"/>
          </w:tcPr>
          <w:p>
            <w:pP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提供2020年1月1日以来具有类似项目业绩的得2分，最高4分（需提供合同复印件或验收证明材料）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33" w:type="dxa"/>
            <w:vMerge w:val="restart"/>
            <w:vAlign w:val="center"/>
          </w:tcPr>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r>
              <w:rPr>
                <w:rFonts w:hint="eastAsia" w:asciiTheme="minorEastAsia" w:hAnsiTheme="minorEastAsia" w:eastAsiaTheme="minorEastAsia"/>
              </w:rPr>
              <w:t>3</w:t>
            </w:r>
          </w:p>
        </w:tc>
        <w:tc>
          <w:tcPr>
            <w:tcW w:w="1245" w:type="dxa"/>
            <w:vMerge w:val="restart"/>
            <w:vAlign w:val="center"/>
          </w:tcPr>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r>
              <w:rPr>
                <w:rFonts w:hint="eastAsia" w:asciiTheme="minorEastAsia" w:hAnsiTheme="minorEastAsia" w:eastAsiaTheme="minorEastAsia"/>
              </w:rPr>
              <w:t>技术部分（</w:t>
            </w:r>
            <w:r>
              <w:rPr>
                <w:rFonts w:hint="eastAsia" w:asciiTheme="minorEastAsia" w:hAnsiTheme="minorEastAsia" w:eastAsiaTheme="minorEastAsia"/>
                <w:lang w:val="en-US" w:eastAsia="zh-CN"/>
              </w:rPr>
              <w:t>64</w:t>
            </w:r>
            <w:r>
              <w:rPr>
                <w:rFonts w:hint="eastAsia" w:asciiTheme="minorEastAsia" w:hAnsiTheme="minorEastAsia" w:eastAsiaTheme="minorEastAsia"/>
              </w:rPr>
              <w:t>分）</w:t>
            </w:r>
          </w:p>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lang w:val="en-US" w:eastAsia="zh-CN"/>
              </w:rPr>
              <w:t>技术功能参数</w:t>
            </w:r>
          </w:p>
          <w:p>
            <w:pPr>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tc>
        <w:tc>
          <w:tcPr>
            <w:tcW w:w="5844" w:type="dxa"/>
            <w:vAlign w:val="center"/>
          </w:tcPr>
          <w:p>
            <w:pPr>
              <w:rPr>
                <w:rFonts w:hint="eastAsia" w:eastAsia="宋体" w:asciiTheme="minorEastAsia" w:hAnsiTheme="minorEastAsia"/>
                <w:lang w:val="en-US" w:eastAsia="zh-CN"/>
              </w:rPr>
            </w:pPr>
            <w:r>
              <w:rPr>
                <w:rFonts w:hint="eastAsia" w:asciiTheme="minorEastAsia" w:hAnsiTheme="minorEastAsia" w:eastAsiaTheme="minorEastAsia"/>
                <w:lang w:val="en-US" w:eastAsia="zh-CN"/>
              </w:rPr>
              <w:t>供应商</w:t>
            </w:r>
            <w:r>
              <w:rPr>
                <w:rFonts w:hint="eastAsia" w:asciiTheme="minorEastAsia" w:hAnsiTheme="minorEastAsia" w:eastAsiaTheme="minorEastAsia"/>
                <w:color w:val="FF0000"/>
                <w:lang w:val="en-US" w:eastAsia="zh-CN"/>
              </w:rPr>
              <w:t>所投产品完全满足技术功能参数要求的得满分35</w:t>
            </w:r>
            <w:r>
              <w:rPr>
                <w:rFonts w:hint="eastAsia" w:asciiTheme="minorEastAsia" w:hAnsiTheme="minorEastAsia" w:eastAsiaTheme="minorEastAsia"/>
                <w:color w:val="FF0000"/>
              </w:rPr>
              <w:t>分：</w:t>
            </w:r>
            <w:r>
              <w:rPr>
                <w:rFonts w:hint="eastAsia"/>
                <w:color w:val="000000"/>
              </w:rPr>
              <w:t>标注▲的</w:t>
            </w:r>
            <w:r>
              <w:rPr>
                <w:rFonts w:hint="eastAsia"/>
                <w:color w:val="000000"/>
                <w:lang w:val="en-US" w:eastAsia="zh-CN"/>
              </w:rPr>
              <w:t>为重要</w:t>
            </w:r>
            <w:r>
              <w:rPr>
                <w:rFonts w:hint="eastAsia"/>
                <w:color w:val="000000"/>
              </w:rPr>
              <w:t>技术参数，每有一项不满足的扣 3分（标注▲的技术参数需提供相关证明材料功能截图或扫描件，否则该项不得分）</w:t>
            </w:r>
            <w:r>
              <w:rPr>
                <w:rFonts w:hint="eastAsia"/>
                <w:color w:val="000000"/>
                <w:lang w:eastAsia="zh-CN"/>
              </w:rPr>
              <w:t>；</w:t>
            </w:r>
            <w:r>
              <w:rPr>
                <w:rFonts w:hint="eastAsia" w:asciiTheme="minorEastAsia" w:hAnsiTheme="minorEastAsia" w:eastAsiaTheme="minorEastAsia"/>
                <w:lang w:val="en-US" w:eastAsia="zh-CN"/>
              </w:rPr>
              <w:t>其他参数为一般</w:t>
            </w:r>
            <w:r>
              <w:rPr>
                <w:rFonts w:hint="eastAsia" w:asciiTheme="minorEastAsia" w:hAnsiTheme="minorEastAsia" w:eastAsiaTheme="minorEastAsia"/>
              </w:rPr>
              <w:t>参数</w:t>
            </w:r>
            <w:r>
              <w:rPr>
                <w:rFonts w:hint="eastAsia" w:asciiTheme="minorEastAsia" w:hAnsiTheme="minorEastAsia" w:eastAsiaTheme="minorEastAsia"/>
                <w:lang w:eastAsia="zh-CN"/>
              </w:rPr>
              <w:t>，</w:t>
            </w:r>
            <w:r>
              <w:rPr>
                <w:rFonts w:hint="eastAsia" w:asciiTheme="minorEastAsia" w:hAnsiTheme="minorEastAsia" w:eastAsiaTheme="minorEastAsia"/>
              </w:rPr>
              <w:t>每有一项不满足的扣</w:t>
            </w:r>
            <w:r>
              <w:rPr>
                <w:rFonts w:hint="eastAsia" w:asciiTheme="minorEastAsia" w:hAnsiTheme="minorEastAsia" w:eastAsiaTheme="minorEastAsia"/>
                <w:lang w:val="en-US" w:eastAsia="zh-CN"/>
              </w:rPr>
              <w:t>1</w:t>
            </w:r>
            <w:r>
              <w:rPr>
                <w:rFonts w:hint="eastAsia" w:asciiTheme="minorEastAsia" w:hAnsiTheme="minorEastAsia" w:eastAsiaTheme="minorEastAsia"/>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lang w:val="en-US" w:eastAsia="zh-CN"/>
              </w:rPr>
              <w:t>技术</w:t>
            </w:r>
            <w:r>
              <w:rPr>
                <w:rFonts w:hint="eastAsia" w:asciiTheme="minorEastAsia" w:hAnsiTheme="minorEastAsia" w:eastAsiaTheme="minorEastAsia"/>
              </w:rPr>
              <w:t>方案</w:t>
            </w:r>
          </w:p>
          <w:p>
            <w:pPr>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c>
          <w:tcPr>
            <w:tcW w:w="5844" w:type="dxa"/>
            <w:vAlign w:val="center"/>
          </w:tcPr>
          <w:p>
            <w:pPr>
              <w:rPr>
                <w:rFonts w:hint="eastAsia" w:asciiTheme="minorEastAsia" w:hAnsiTheme="minorEastAsia" w:eastAsiaTheme="minorEastAsia"/>
              </w:rPr>
            </w:pPr>
            <w:r>
              <w:rPr>
                <w:rFonts w:hint="eastAsia"/>
                <w:color w:val="000000"/>
              </w:rPr>
              <w:t>供应商对采购人系统硬件资源、业务系统以及机房环境的掌握，供应商提供总体技术方案。技术方案完整可靠得5分；技术方案较完整可靠得4分；技术方案基本满足需求3分；技术方案有瑕疵得2分；技术方案存在较多不满足需求得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rPr>
              <w:t>项目实施</w:t>
            </w:r>
            <w:r>
              <w:rPr>
                <w:rFonts w:hint="eastAsia" w:asciiTheme="minorEastAsia" w:hAnsiTheme="minorEastAsia" w:eastAsiaTheme="minorEastAsia"/>
                <w:lang w:val="en-US" w:eastAsia="zh-CN"/>
              </w:rPr>
              <w:t>方案</w:t>
            </w:r>
          </w:p>
          <w:p>
            <w:pPr>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c>
          <w:tcPr>
            <w:tcW w:w="5844" w:type="dxa"/>
            <w:vAlign w:val="center"/>
          </w:tcPr>
          <w:p>
            <w:pPr>
              <w:rPr>
                <w:rFonts w:hint="eastAsia" w:asciiTheme="minorEastAsia" w:hAnsiTheme="minorEastAsia" w:eastAsiaTheme="minorEastAsia"/>
              </w:rPr>
            </w:pPr>
            <w:r>
              <w:rPr>
                <w:rFonts w:hint="eastAsia" w:asciiTheme="minorEastAsia" w:hAnsiTheme="minorEastAsia" w:eastAsiaTheme="minorEastAsia"/>
              </w:rPr>
              <w:t>供应商提供项目实施方案。方案完整可靠得5分；方案较完整可靠得4分；方案基本满足需求3分；方案有瑕疵得2分；方案存在较多不满足需求得1分；未提供得0分。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eastAsia="宋体" w:asciiTheme="minorEastAsia" w:hAnsiTheme="minorEastAsia"/>
                <w:lang w:eastAsia="zh-CN"/>
              </w:rPr>
            </w:pPr>
            <w:r>
              <w:rPr>
                <w:rFonts w:hint="eastAsia"/>
                <w:color w:val="000000"/>
              </w:rPr>
              <w:t>质量保证</w:t>
            </w:r>
            <w:r>
              <w:rPr>
                <w:rFonts w:hint="eastAsia"/>
                <w:color w:val="000000"/>
                <w:lang w:eastAsia="zh-CN"/>
              </w:rPr>
              <w:t>（</w:t>
            </w:r>
            <w:r>
              <w:rPr>
                <w:rFonts w:hint="eastAsia"/>
                <w:color w:val="000000"/>
                <w:lang w:val="en-US" w:eastAsia="zh-CN"/>
              </w:rPr>
              <w:t>4分</w:t>
            </w:r>
            <w:r>
              <w:rPr>
                <w:rFonts w:hint="eastAsia"/>
                <w:color w:val="000000"/>
                <w:lang w:eastAsia="zh-CN"/>
              </w:rPr>
              <w:t>）</w:t>
            </w:r>
          </w:p>
        </w:tc>
        <w:tc>
          <w:tcPr>
            <w:tcW w:w="5844" w:type="dxa"/>
            <w:vAlign w:val="center"/>
          </w:tcPr>
          <w:p>
            <w:pPr>
              <w:rPr>
                <w:rFonts w:hint="eastAsia" w:asciiTheme="minorEastAsia" w:hAnsiTheme="minorEastAsia" w:eastAsiaTheme="minorEastAsia"/>
              </w:rPr>
            </w:pPr>
            <w:r>
              <w:rPr>
                <w:rFonts w:hint="eastAsia"/>
                <w:color w:val="000000"/>
              </w:rPr>
              <w:t>供应商按采购人要求有明确的建设质量目标，质量保证措施，并提供详细可行的实施方案。方案完整可靠得</w:t>
            </w:r>
            <w:r>
              <w:rPr>
                <w:color w:val="000000"/>
              </w:rPr>
              <w:t>4</w:t>
            </w:r>
            <w:r>
              <w:rPr>
                <w:rFonts w:hint="eastAsia"/>
                <w:color w:val="000000"/>
              </w:rPr>
              <w:t>分；方案较完整可靠得</w:t>
            </w:r>
            <w:r>
              <w:rPr>
                <w:color w:val="000000"/>
              </w:rPr>
              <w:t>3</w:t>
            </w:r>
            <w:r>
              <w:rPr>
                <w:rFonts w:hint="eastAsia"/>
                <w:color w:val="000000"/>
              </w:rPr>
              <w:t>分；方案基本满足需求2分；方案有瑕疵得1分；未提供得0分。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服务团队配备</w:t>
            </w:r>
          </w:p>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（5分）</w:t>
            </w:r>
          </w:p>
        </w:tc>
        <w:tc>
          <w:tcPr>
            <w:tcW w:w="5844" w:type="dxa"/>
            <w:vAlign w:val="center"/>
          </w:tcPr>
          <w:p>
            <w:pPr>
              <w:rPr>
                <w:rFonts w:hint="eastAsia" w:asciiTheme="minorEastAsia" w:hAnsiTheme="minorEastAsia" w:eastAsiaTheme="minorEastAsia"/>
              </w:rPr>
            </w:pPr>
            <w:r>
              <w:rPr>
                <w:rFonts w:hint="eastAsia"/>
                <w:color w:val="000000"/>
              </w:rPr>
              <w:t>根据拟投入团队人员的数量配置、岗位设置、职责分工评分，提供人员的数量、工作经验、业务水平及其他相关证书等。人员数量充足，经验丰富得</w:t>
            </w:r>
            <w:r>
              <w:rPr>
                <w:rFonts w:hint="eastAsia"/>
                <w:color w:val="000000"/>
                <w:lang w:val="en-US" w:eastAsia="zh-CN"/>
              </w:rPr>
              <w:t>5</w:t>
            </w:r>
            <w:r>
              <w:rPr>
                <w:rFonts w:hint="eastAsia"/>
                <w:color w:val="000000"/>
              </w:rPr>
              <w:t>分；人员可满足需求，具有经验得</w:t>
            </w:r>
            <w:r>
              <w:rPr>
                <w:rFonts w:hint="eastAsia"/>
                <w:color w:val="000000"/>
                <w:lang w:val="en-US" w:eastAsia="zh-CN"/>
              </w:rPr>
              <w:t>4</w:t>
            </w:r>
            <w:r>
              <w:rPr>
                <w:rFonts w:hint="eastAsia"/>
                <w:color w:val="000000"/>
              </w:rPr>
              <w:t>分；人员数量和经验基本满足需求得3分；人员数量欠缺，经验不丰富得2分；人员数量和经验存在较多不足得1分；未提供说明不得分。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培训方案</w:t>
            </w:r>
          </w:p>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（3分）</w:t>
            </w:r>
          </w:p>
        </w:tc>
        <w:tc>
          <w:tcPr>
            <w:tcW w:w="5844" w:type="dxa"/>
            <w:vAlign w:val="center"/>
          </w:tcPr>
          <w:p>
            <w:pPr>
              <w:rPr>
                <w:rFonts w:hint="eastAsia"/>
                <w:color w:val="000000"/>
              </w:rPr>
            </w:pPr>
            <w:r>
              <w:rPr>
                <w:rFonts w:hint="eastAsia"/>
                <w:color w:val="000000"/>
              </w:rPr>
              <w:t>根据供应商提供的详细培训方案进行评审。培训方案科学合理、可行、有针对性得</w:t>
            </w:r>
            <w:r>
              <w:rPr>
                <w:rFonts w:hint="eastAsia"/>
                <w:color w:val="000000"/>
                <w:lang w:val="en-US" w:eastAsia="zh-CN"/>
              </w:rPr>
              <w:t>3</w:t>
            </w:r>
            <w:r>
              <w:rPr>
                <w:rFonts w:hint="eastAsia"/>
                <w:color w:val="000000"/>
              </w:rPr>
              <w:t>分；培训方案描述基本科学合理、基本可行得</w:t>
            </w:r>
            <w:r>
              <w:rPr>
                <w:rFonts w:hint="eastAsia"/>
                <w:color w:val="000000"/>
                <w:lang w:val="en-US" w:eastAsia="zh-CN"/>
              </w:rPr>
              <w:t>2</w:t>
            </w:r>
            <w:r>
              <w:rPr>
                <w:rFonts w:hint="eastAsia"/>
                <w:color w:val="000000"/>
              </w:rPr>
              <w:t>分；培训方案描述笼统不清晰得</w:t>
            </w:r>
            <w:r>
              <w:rPr>
                <w:rFonts w:hint="eastAsia"/>
                <w:color w:val="000000"/>
                <w:lang w:val="en-US" w:eastAsia="zh-CN"/>
              </w:rPr>
              <w:t>1</w:t>
            </w:r>
            <w:r>
              <w:rPr>
                <w:rFonts w:hint="eastAsia"/>
                <w:color w:val="000000"/>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eastAsia="宋体" w:asciiTheme="minorEastAsia" w:hAnsiTheme="minorEastAsia"/>
                <w:lang w:val="en-US" w:eastAsia="zh-CN"/>
              </w:rPr>
            </w:pPr>
            <w:r>
              <w:rPr>
                <w:rFonts w:hint="eastAsia"/>
                <w:color w:val="000000"/>
              </w:rPr>
              <w:t>验收</w:t>
            </w:r>
            <w:r>
              <w:rPr>
                <w:rFonts w:hint="eastAsia"/>
                <w:color w:val="000000"/>
                <w:lang w:val="en-US" w:eastAsia="zh-CN"/>
              </w:rPr>
              <w:t>方案（3分）</w:t>
            </w:r>
          </w:p>
        </w:tc>
        <w:tc>
          <w:tcPr>
            <w:tcW w:w="5844" w:type="dxa"/>
            <w:vAlign w:val="center"/>
          </w:tcPr>
          <w:p>
            <w:pPr>
              <w:rPr>
                <w:rFonts w:hint="eastAsia"/>
                <w:color w:val="000000"/>
              </w:rPr>
            </w:pPr>
            <w:r>
              <w:rPr>
                <w:rFonts w:hint="eastAsia"/>
                <w:color w:val="000000"/>
              </w:rPr>
              <w:t>根据供应商提供的详细验收方案进行评审。验收方案科学合理、可行、有针对性得</w:t>
            </w:r>
            <w:r>
              <w:rPr>
                <w:rFonts w:hint="eastAsia"/>
                <w:color w:val="000000"/>
                <w:lang w:val="en-US" w:eastAsia="zh-CN"/>
              </w:rPr>
              <w:t>3</w:t>
            </w:r>
            <w:r>
              <w:rPr>
                <w:rFonts w:hint="eastAsia"/>
                <w:color w:val="000000"/>
              </w:rPr>
              <w:t>分；验收方案描述基本科学合理、基本可行得</w:t>
            </w:r>
            <w:r>
              <w:rPr>
                <w:rFonts w:hint="eastAsia"/>
                <w:color w:val="000000"/>
                <w:lang w:val="en-US" w:eastAsia="zh-CN"/>
              </w:rPr>
              <w:t>2</w:t>
            </w:r>
            <w:r>
              <w:rPr>
                <w:rFonts w:hint="eastAsia"/>
                <w:color w:val="000000"/>
              </w:rPr>
              <w:t>分；验收方案描述笼统不清晰得</w:t>
            </w:r>
            <w:r>
              <w:rPr>
                <w:rFonts w:hint="eastAsia"/>
                <w:color w:val="000000"/>
                <w:lang w:val="en-US" w:eastAsia="zh-CN"/>
              </w:rPr>
              <w:t>1</w:t>
            </w:r>
            <w:r>
              <w:rPr>
                <w:rFonts w:hint="eastAsia"/>
                <w:color w:val="000000"/>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3" w:type="dxa"/>
            <w:vMerge w:val="continue"/>
            <w:vAlign w:val="center"/>
          </w:tcPr>
          <w:p>
            <w:pPr>
              <w:rPr>
                <w:rFonts w:hint="eastAsia" w:asciiTheme="minorEastAsia" w:hAnsiTheme="minorEastAsia" w:eastAsiaTheme="minorEastAsia"/>
              </w:rPr>
            </w:pPr>
          </w:p>
        </w:tc>
        <w:tc>
          <w:tcPr>
            <w:tcW w:w="1245" w:type="dxa"/>
            <w:vMerge w:val="continue"/>
            <w:vAlign w:val="center"/>
          </w:tcPr>
          <w:p>
            <w:pPr>
              <w:rPr>
                <w:rFonts w:hint="eastAsia" w:asciiTheme="minorEastAsia" w:hAnsiTheme="minorEastAsia" w:eastAsiaTheme="minorEastAsia"/>
              </w:rPr>
            </w:pPr>
          </w:p>
        </w:tc>
        <w:tc>
          <w:tcPr>
            <w:tcW w:w="1995" w:type="dxa"/>
            <w:vAlign w:val="center"/>
          </w:tcPr>
          <w:p>
            <w:pPr>
              <w:jc w:val="center"/>
              <w:rPr>
                <w:rFonts w:hint="eastAsia" w:asciiTheme="minorEastAsia" w:hAnsiTheme="minorEastAsia" w:eastAsiaTheme="minorEastAsia"/>
              </w:rPr>
            </w:pPr>
            <w:r>
              <w:rPr>
                <w:rFonts w:hint="eastAsia" w:asciiTheme="minorEastAsia" w:hAnsiTheme="minorEastAsia" w:eastAsiaTheme="minorEastAsia"/>
              </w:rPr>
              <w:t>售后服务</w:t>
            </w:r>
            <w:r>
              <w:rPr>
                <w:rFonts w:hint="eastAsia" w:asciiTheme="minorEastAsia" w:hAnsiTheme="minorEastAsia" w:eastAsiaTheme="minorEastAsia"/>
                <w:lang w:val="en-US" w:eastAsia="zh-CN"/>
              </w:rPr>
              <w:t>方案</w:t>
            </w:r>
          </w:p>
          <w:p>
            <w:pPr>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分）</w:t>
            </w:r>
          </w:p>
        </w:tc>
        <w:tc>
          <w:tcPr>
            <w:tcW w:w="5844" w:type="dxa"/>
            <w:vAlign w:val="center"/>
          </w:tcPr>
          <w:p>
            <w:pPr>
              <w:rPr>
                <w:rFonts w:hint="eastAsia" w:asciiTheme="minorEastAsia" w:hAnsiTheme="minorEastAsia" w:eastAsiaTheme="minorEastAsia"/>
              </w:rPr>
            </w:pPr>
            <w:r>
              <w:rPr>
                <w:rFonts w:hint="eastAsia"/>
                <w:color w:val="000000"/>
              </w:rPr>
              <w:t>供应商提供对本项目的售后服务方案，</w:t>
            </w:r>
            <w:r>
              <w:rPr>
                <w:color w:val="000000"/>
              </w:rPr>
              <w:t>包括但不限于服务响应时间、故障解决方案</w:t>
            </w:r>
            <w:r>
              <w:rPr>
                <w:rFonts w:hint="eastAsia"/>
                <w:color w:val="000000"/>
              </w:rPr>
              <w:t>。服务流程规范、售后服务体系健全、售后服务满足服务要求，方案完整、合理、可行性强得</w:t>
            </w:r>
            <w:r>
              <w:rPr>
                <w:rFonts w:hint="eastAsia"/>
                <w:color w:val="000000"/>
                <w:lang w:val="en-US" w:eastAsia="zh-CN"/>
              </w:rPr>
              <w:t>4</w:t>
            </w:r>
            <w:r>
              <w:rPr>
                <w:rFonts w:hint="eastAsia"/>
                <w:color w:val="000000"/>
              </w:rPr>
              <w:t>分；服务流程基本规范、售后服务体系基本健全、基本满足服务要求方案基本合理可行得</w:t>
            </w:r>
            <w:r>
              <w:rPr>
                <w:color w:val="000000"/>
              </w:rPr>
              <w:t>3</w:t>
            </w:r>
            <w:r>
              <w:rPr>
                <w:rFonts w:hint="eastAsia"/>
                <w:color w:val="000000"/>
              </w:rPr>
              <w:t>分；服务流程不规范、售后服务体系不健全、部分满足服务要求方案笼统或存在一定缺漏得</w:t>
            </w:r>
            <w:r>
              <w:rPr>
                <w:color w:val="000000"/>
              </w:rPr>
              <w:t>1</w:t>
            </w:r>
            <w:r>
              <w:rPr>
                <w:rFonts w:hint="eastAsia"/>
                <w:color w:val="000000"/>
              </w:rPr>
              <w:t>分；未提供方案不得分。</w:t>
            </w:r>
          </w:p>
        </w:tc>
      </w:tr>
    </w:tbl>
    <w:p>
      <w:pPr>
        <w:rPr>
          <w:rFonts w:asciiTheme="minorEastAsia" w:hAnsiTheme="minorEastAsia" w:eastAsiaTheme="minorEastAsia"/>
        </w:rPr>
      </w:pPr>
    </w:p>
    <w:p>
      <w:pPr>
        <w:spacing w:line="320" w:lineRule="atLeast"/>
        <w:ind w:firstLine="422" w:firstLineChars="200"/>
        <w:outlineLvl w:val="2"/>
        <w:rPr>
          <w:rFonts w:cs="??_GB2312" w:asciiTheme="minorEastAsia" w:hAnsiTheme="minorEastAsia" w:eastAsiaTheme="minorEastAsia"/>
          <w:b/>
          <w:szCs w:val="21"/>
          <w:lang w:val="zh-CN"/>
        </w:rPr>
      </w:pPr>
      <w:bookmarkStart w:id="749" w:name="_Toc4407_WPSOffice_Level2"/>
      <w:bookmarkStart w:id="750" w:name="_Toc8359"/>
      <w:bookmarkStart w:id="751" w:name="_Toc9277"/>
      <w:r>
        <w:rPr>
          <w:rFonts w:cs="??_GB2312" w:asciiTheme="minorEastAsia" w:hAnsiTheme="minorEastAsia" w:eastAsiaTheme="minorEastAsia"/>
          <w:b/>
          <w:szCs w:val="21"/>
          <w:lang w:val="zh-CN"/>
        </w:rPr>
        <w:t>1</w:t>
      </w:r>
      <w:r>
        <w:rPr>
          <w:rFonts w:hint="eastAsia" w:cs="??_GB2312" w:asciiTheme="minorEastAsia" w:hAnsiTheme="minorEastAsia" w:eastAsiaTheme="minorEastAsia"/>
          <w:b/>
          <w:szCs w:val="21"/>
          <w:lang w:val="zh-CN"/>
        </w:rPr>
        <w:t>、资格性和符合性评审</w:t>
      </w:r>
      <w:bookmarkEnd w:id="749"/>
      <w:bookmarkEnd w:id="750"/>
      <w:bookmarkEnd w:id="751"/>
    </w:p>
    <w:p>
      <w:pPr>
        <w:spacing w:line="320" w:lineRule="atLeast"/>
        <w:ind w:firstLine="420" w:firstLineChars="200"/>
        <w:rPr>
          <w:rFonts w:asciiTheme="minorEastAsia" w:hAnsiTheme="minorEastAsia" w:eastAsiaTheme="minorEastAsia"/>
          <w:szCs w:val="21"/>
        </w:rPr>
      </w:pPr>
      <w:r>
        <w:rPr>
          <w:rFonts w:cs="??_GB2312" w:asciiTheme="minorEastAsia" w:hAnsiTheme="minorEastAsia" w:eastAsiaTheme="minorEastAsia"/>
          <w:szCs w:val="21"/>
          <w:lang w:val="zh-CN"/>
        </w:rPr>
        <w:t>1.1</w:t>
      </w:r>
      <w:r>
        <w:rPr>
          <w:rFonts w:hint="eastAsia" w:cs="仿宋_GB2312" w:asciiTheme="minorEastAsia" w:hAnsiTheme="minorEastAsia" w:eastAsiaTheme="minorEastAsia"/>
          <w:kern w:val="0"/>
          <w:szCs w:val="21"/>
        </w:rPr>
        <w:t>磋商小组在开始评审之前，应由磋商小组民主推选磋商小组组长。磋商小组组长由评审专家担任，采购人代表不得担任磋商小组组长，组长主要负责协调磋商成员之间的事务性工作、组织磋商小组表决需要磋商小组共同认定但存在争议的问题、与采购人代表或采购代理机构交涉相关事宜、执笔撰写评审报告等。磋商小组组长与其他成员的法定职责、权利和义务相同，且不得影响和干涉其他成员依法独立评审。</w:t>
      </w:r>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1.2 资格性审查。磋商小组应根据政府采购相关法律、法规和本磋商文件的规定，对供应商资格进行审查，具体审查事项见本章后附的供应商资格审查表内容。资格审查事项有一项不通过即被认定为</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w:t>
      </w:r>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1.3 符合性审查。磋商小组根据磋商文件规定的符合性审查事项对通过资格审查的供应商进行符合性审查，具体符合性审查事项见本章后附的符合性审查表。符合性审查事项有一项不通过即被认定为</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w:t>
      </w:r>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1.4 对于资格性检查、符合性检查、对供应商响应文件做无效处理等需要共同认定的事项存在争议的，以少数服从多数的原则作出结论，但不得违背法律法规和磋商文件规定。有不同意见的磋商小组成员认为认定过程和结果不符合法律法规或者磋商文件规定的，应当及时向招标采购代理机构或采购单位反映并在评审报告中注明不同意见。</w:t>
      </w:r>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1.5 磋商小组在对供应商磋商响应文件认定为</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时，必须以法律、法规或本磋商文件的明确规定为依据，否则，不得对响应文件作</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处理</w:t>
      </w:r>
      <w:r>
        <w:rPr>
          <w:rFonts w:hint="eastAsia" w:cs="仿宋_GB2312" w:asciiTheme="minorEastAsia" w:hAnsiTheme="minorEastAsia" w:eastAsiaTheme="minorEastAsia"/>
          <w:szCs w:val="21"/>
        </w:rPr>
        <w:t>。</w:t>
      </w:r>
    </w:p>
    <w:p>
      <w:pPr>
        <w:spacing w:line="320" w:lineRule="atLeast"/>
        <w:ind w:firstLine="422" w:firstLineChars="200"/>
        <w:outlineLvl w:val="2"/>
        <w:rPr>
          <w:rFonts w:cs="??_GB2312" w:asciiTheme="minorEastAsia" w:hAnsiTheme="minorEastAsia" w:eastAsiaTheme="minorEastAsia"/>
          <w:b/>
          <w:szCs w:val="21"/>
          <w:lang w:val="zh-CN"/>
        </w:rPr>
      </w:pPr>
      <w:bookmarkStart w:id="752" w:name="_Toc13646"/>
      <w:bookmarkStart w:id="753" w:name="_Toc69304396"/>
      <w:r>
        <w:rPr>
          <w:rFonts w:hint="eastAsia" w:cs="??_GB2312" w:asciiTheme="minorEastAsia" w:hAnsiTheme="minorEastAsia" w:eastAsiaTheme="minorEastAsia"/>
          <w:b/>
          <w:szCs w:val="21"/>
          <w:lang w:val="zh-CN"/>
        </w:rPr>
        <w:t>2、磋商程序</w:t>
      </w:r>
      <w:bookmarkEnd w:id="752"/>
      <w:bookmarkEnd w:id="753"/>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资格性审查和符合性审查合格的供应商，将有资格进入本次磋商程序，如磋商文件已经详细列明采购标的的技术、服务要求的，且采购人代表明确表示不再对采购需求中的技术、服务要求及合同草案条款作出变动时，磋商小组有权直接进入第二轮报价程序。</w:t>
      </w:r>
    </w:p>
    <w:p>
      <w:pPr>
        <w:spacing w:line="320" w:lineRule="atLeast"/>
        <w:ind w:firstLine="422" w:firstLineChars="200"/>
        <w:outlineLvl w:val="2"/>
        <w:rPr>
          <w:rFonts w:cs="??_GB2312" w:asciiTheme="minorEastAsia" w:hAnsiTheme="minorEastAsia" w:eastAsiaTheme="minorEastAsia"/>
          <w:b/>
          <w:szCs w:val="21"/>
          <w:lang w:val="zh-CN"/>
        </w:rPr>
      </w:pPr>
      <w:bookmarkStart w:id="754" w:name="_Toc69304397"/>
      <w:bookmarkStart w:id="755" w:name="_Toc13999"/>
      <w:r>
        <w:rPr>
          <w:rFonts w:hint="eastAsia" w:cs="??_GB2312" w:asciiTheme="minorEastAsia" w:hAnsiTheme="minorEastAsia" w:eastAsiaTheme="minorEastAsia"/>
          <w:b/>
          <w:szCs w:val="21"/>
          <w:lang w:val="zh-CN"/>
        </w:rPr>
        <w:t>3、第二次报价及审查</w:t>
      </w:r>
      <w:bookmarkEnd w:id="754"/>
      <w:bookmarkEnd w:id="755"/>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第二轮报价前，采购人代表或招标采购代理机构要依据有关的政策制度和磋商文件对评审数据进行核对，特别对认定为</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的响应文件应在磋商文件中找到“</w:t>
      </w:r>
      <w:r>
        <w:rPr>
          <w:rFonts w:hint="eastAsia" w:cs="仿宋_GB2312" w:asciiTheme="minorEastAsia" w:hAnsiTheme="minorEastAsia" w:eastAsiaTheme="minorEastAsia"/>
          <w:b/>
          <w:kern w:val="0"/>
          <w:szCs w:val="21"/>
        </w:rPr>
        <w:t>无效响应</w:t>
      </w:r>
      <w:r>
        <w:rPr>
          <w:rFonts w:hint="eastAsia" w:cs="仿宋_GB2312" w:asciiTheme="minorEastAsia" w:hAnsiTheme="minorEastAsia" w:eastAsiaTheme="minorEastAsia"/>
          <w:kern w:val="0"/>
          <w:szCs w:val="21"/>
        </w:rPr>
        <w:t>”的明确规定，否则应要求磋商小组现场修改审查结论。存在上述情形的，磋商小组应当现场修改审查结论，并在评审报告中详细记载有关事宜，原有的相关评审资料自动无效，但应当留存归档。</w:t>
      </w:r>
    </w:p>
    <w:p>
      <w:pPr>
        <w:spacing w:line="320" w:lineRule="atLeast"/>
        <w:ind w:firstLine="422" w:firstLineChars="200"/>
        <w:outlineLvl w:val="2"/>
        <w:rPr>
          <w:rFonts w:cs="??_GB2312" w:asciiTheme="minorEastAsia" w:hAnsiTheme="minorEastAsia" w:eastAsiaTheme="minorEastAsia"/>
          <w:b/>
          <w:szCs w:val="21"/>
          <w:lang w:val="zh-CN"/>
        </w:rPr>
      </w:pPr>
      <w:bookmarkStart w:id="756" w:name="_Toc69304398"/>
      <w:bookmarkStart w:id="757" w:name="_Toc26942"/>
      <w:r>
        <w:rPr>
          <w:rFonts w:hint="eastAsia" w:cs="??_GB2312" w:asciiTheme="minorEastAsia" w:hAnsiTheme="minorEastAsia" w:eastAsiaTheme="minorEastAsia"/>
          <w:b/>
          <w:szCs w:val="21"/>
          <w:lang w:val="zh-CN"/>
        </w:rPr>
        <w:t>4、评审数据复核及核对</w:t>
      </w:r>
      <w:bookmarkEnd w:id="756"/>
      <w:bookmarkEnd w:id="757"/>
    </w:p>
    <w:p>
      <w:pPr>
        <w:spacing w:line="320" w:lineRule="atLeast"/>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评审报告签署前，采购人代表应对评审数据进行校对、核对，在复核、校对、核对过程中、磋商小组不得离开评审现场</w:t>
      </w:r>
      <w:r>
        <w:rPr>
          <w:rFonts w:hint="eastAsia" w:cs="仿宋_GB2312" w:asciiTheme="minorEastAsia" w:hAnsiTheme="minorEastAsia" w:eastAsiaTheme="minorEastAsia"/>
          <w:szCs w:val="21"/>
          <w:lang w:val="zh-CN"/>
        </w:rPr>
        <w:t>。</w:t>
      </w:r>
    </w:p>
    <w:p>
      <w:pPr>
        <w:spacing w:line="320" w:lineRule="atLeast"/>
        <w:ind w:firstLine="422" w:firstLineChars="200"/>
        <w:outlineLvl w:val="2"/>
        <w:rPr>
          <w:rFonts w:cs="??_GB2312" w:asciiTheme="minorEastAsia" w:hAnsiTheme="minorEastAsia" w:eastAsiaTheme="minorEastAsia"/>
          <w:b/>
          <w:szCs w:val="21"/>
        </w:rPr>
      </w:pPr>
      <w:bookmarkStart w:id="758" w:name="_Toc27909"/>
      <w:bookmarkStart w:id="759" w:name="_Toc3952"/>
      <w:bookmarkStart w:id="760" w:name="_Toc9341_WPSOffice_Level2"/>
      <w:r>
        <w:rPr>
          <w:rFonts w:cs="??_GB2312" w:asciiTheme="minorEastAsia" w:hAnsiTheme="minorEastAsia" w:eastAsiaTheme="minorEastAsia"/>
          <w:b/>
          <w:szCs w:val="21"/>
        </w:rPr>
        <w:t>5</w:t>
      </w:r>
      <w:r>
        <w:rPr>
          <w:rFonts w:hint="eastAsia" w:cs="??_GB2312" w:asciiTheme="minorEastAsia" w:hAnsiTheme="minorEastAsia" w:eastAsiaTheme="minorEastAsia"/>
          <w:b/>
          <w:szCs w:val="21"/>
        </w:rPr>
        <w:t>、评审数据复核及核对</w:t>
      </w:r>
      <w:bookmarkEnd w:id="758"/>
      <w:bookmarkEnd w:id="759"/>
      <w:bookmarkEnd w:id="760"/>
    </w:p>
    <w:p>
      <w:pPr>
        <w:spacing w:line="320" w:lineRule="atLeast"/>
        <w:ind w:firstLine="420" w:firstLineChars="200"/>
        <w:rPr>
          <w:rFonts w:cs="仿宋" w:asciiTheme="minorEastAsia" w:hAnsiTheme="minorEastAsia" w:eastAsiaTheme="minorEastAsia"/>
          <w:bCs/>
          <w:kern w:val="0"/>
          <w:szCs w:val="21"/>
        </w:rPr>
      </w:pPr>
      <w:r>
        <w:rPr>
          <w:rFonts w:cs="仿宋" w:asciiTheme="minorEastAsia" w:hAnsiTheme="minorEastAsia" w:eastAsiaTheme="minorEastAsia"/>
          <w:bCs/>
          <w:kern w:val="0"/>
          <w:szCs w:val="21"/>
        </w:rPr>
        <w:t>5.1</w:t>
      </w:r>
      <w:r>
        <w:rPr>
          <w:rFonts w:hint="eastAsia" w:cs="仿宋" w:asciiTheme="minorEastAsia" w:hAnsiTheme="minorEastAsia" w:eastAsiaTheme="minorEastAsia"/>
          <w:bCs/>
          <w:kern w:val="0"/>
          <w:szCs w:val="21"/>
        </w:rPr>
        <w:t>评分结果汇总完成后，评审报告签署前，磋商小组应对评分汇总情况进行复核，特别是对排名第一的、报价最低的进行重点复核。采购人代表应对评审数据进行校对、核对，</w:t>
      </w:r>
      <w:r>
        <w:rPr>
          <w:rFonts w:hint="eastAsia" w:cs="仿宋" w:asciiTheme="minorEastAsia" w:hAnsiTheme="minorEastAsia" w:eastAsiaTheme="minorEastAsia"/>
          <w:bCs/>
          <w:szCs w:val="21"/>
        </w:rPr>
        <w:t>对磋商小组之间主观分合计分差超过主观分值</w:t>
      </w:r>
      <w:r>
        <w:rPr>
          <w:rFonts w:cs="仿宋" w:asciiTheme="minorEastAsia" w:hAnsiTheme="minorEastAsia" w:eastAsiaTheme="minorEastAsia"/>
          <w:bCs/>
          <w:szCs w:val="21"/>
        </w:rPr>
        <w:t>40%</w:t>
      </w:r>
      <w:r>
        <w:rPr>
          <w:rFonts w:hint="eastAsia" w:cs="仿宋" w:asciiTheme="minorEastAsia" w:hAnsiTheme="minorEastAsia" w:eastAsiaTheme="minorEastAsia"/>
          <w:bCs/>
          <w:szCs w:val="21"/>
        </w:rPr>
        <w:t>的或认为畸高、畸低的重大差异评分应当提示磋商小组复核认定或书面说明理由、在复核、校对、核对过程中、</w:t>
      </w:r>
      <w:r>
        <w:rPr>
          <w:rFonts w:hint="eastAsia" w:cs="仿宋" w:asciiTheme="minorEastAsia" w:hAnsiTheme="minorEastAsia" w:eastAsiaTheme="minorEastAsia"/>
          <w:bCs/>
          <w:kern w:val="0"/>
          <w:szCs w:val="21"/>
        </w:rPr>
        <w:t>磋商小组不得离开评审现场。</w:t>
      </w:r>
    </w:p>
    <w:p>
      <w:pPr>
        <w:spacing w:line="320" w:lineRule="atLeast"/>
        <w:ind w:firstLine="420" w:firstLineChars="200"/>
        <w:rPr>
          <w:rFonts w:cs="仿宋" w:asciiTheme="minorEastAsia" w:hAnsiTheme="minorEastAsia" w:eastAsiaTheme="minorEastAsia"/>
          <w:bCs/>
          <w:kern w:val="0"/>
          <w:szCs w:val="21"/>
        </w:rPr>
      </w:pPr>
      <w:r>
        <w:rPr>
          <w:rFonts w:cs="仿宋" w:asciiTheme="minorEastAsia" w:hAnsiTheme="minorEastAsia" w:eastAsiaTheme="minorEastAsia"/>
          <w:bCs/>
          <w:kern w:val="0"/>
          <w:szCs w:val="21"/>
        </w:rPr>
        <w:t>5.2</w:t>
      </w:r>
      <w:r>
        <w:rPr>
          <w:rFonts w:hint="eastAsia" w:cs="仿宋" w:asciiTheme="minorEastAsia" w:hAnsiTheme="minorEastAsia" w:eastAsiaTheme="minorEastAsia"/>
          <w:bCs/>
          <w:kern w:val="0"/>
          <w:szCs w:val="21"/>
        </w:rPr>
        <w:t>评分结果汇总完成后，除下列情形外，任何人不得修改评分结果：</w:t>
      </w:r>
    </w:p>
    <w:p>
      <w:pPr>
        <w:spacing w:line="320" w:lineRule="atLeast"/>
        <w:ind w:firstLine="420" w:firstLineChars="200"/>
        <w:rPr>
          <w:rFonts w:cs="仿宋" w:asciiTheme="minorEastAsia" w:hAnsiTheme="minorEastAsia" w:eastAsiaTheme="minorEastAsia"/>
          <w:bCs/>
          <w:kern w:val="0"/>
          <w:szCs w:val="21"/>
        </w:rPr>
      </w:pPr>
      <w:bookmarkStart w:id="761" w:name="_Toc1060_WPSOffice_Level3"/>
      <w:r>
        <w:rPr>
          <w:rFonts w:hint="eastAsia" w:cs="仿宋" w:asciiTheme="minorEastAsia" w:hAnsiTheme="minorEastAsia" w:eastAsiaTheme="minorEastAsia"/>
          <w:bCs/>
          <w:kern w:val="0"/>
          <w:szCs w:val="21"/>
        </w:rPr>
        <w:t>（</w:t>
      </w:r>
      <w:r>
        <w:rPr>
          <w:rFonts w:cs="仿宋" w:asciiTheme="minorEastAsia" w:hAnsiTheme="minorEastAsia" w:eastAsiaTheme="minorEastAsia"/>
          <w:bCs/>
          <w:kern w:val="0"/>
          <w:szCs w:val="21"/>
        </w:rPr>
        <w:t>1</w:t>
      </w:r>
      <w:r>
        <w:rPr>
          <w:rFonts w:hint="eastAsia" w:cs="仿宋" w:asciiTheme="minorEastAsia" w:hAnsiTheme="minorEastAsia" w:eastAsiaTheme="minorEastAsia"/>
          <w:bCs/>
          <w:kern w:val="0"/>
          <w:szCs w:val="21"/>
        </w:rPr>
        <w:t>）分值汇总计算错误的</w:t>
      </w:r>
      <w:r>
        <w:rPr>
          <w:rFonts w:cs="仿宋" w:asciiTheme="minorEastAsia" w:hAnsiTheme="minorEastAsia" w:eastAsiaTheme="minorEastAsia"/>
          <w:bCs/>
          <w:kern w:val="0"/>
          <w:szCs w:val="21"/>
        </w:rPr>
        <w:t>;</w:t>
      </w:r>
      <w:bookmarkEnd w:id="761"/>
    </w:p>
    <w:p>
      <w:pPr>
        <w:spacing w:line="320" w:lineRule="atLeast"/>
        <w:ind w:firstLine="420" w:firstLineChars="200"/>
        <w:rPr>
          <w:rFonts w:cs="仿宋" w:asciiTheme="minorEastAsia" w:hAnsiTheme="minorEastAsia" w:eastAsiaTheme="minorEastAsia"/>
          <w:bCs/>
          <w:kern w:val="0"/>
          <w:szCs w:val="21"/>
        </w:rPr>
      </w:pPr>
      <w:bookmarkStart w:id="762" w:name="_Toc7621_WPSOffice_Level3"/>
      <w:r>
        <w:rPr>
          <w:rFonts w:hint="eastAsia" w:cs="仿宋" w:asciiTheme="minorEastAsia" w:hAnsiTheme="minorEastAsia" w:eastAsiaTheme="minorEastAsia"/>
          <w:bCs/>
          <w:kern w:val="0"/>
          <w:szCs w:val="21"/>
        </w:rPr>
        <w:t>（</w:t>
      </w:r>
      <w:r>
        <w:rPr>
          <w:rFonts w:cs="仿宋" w:asciiTheme="minorEastAsia" w:hAnsiTheme="minorEastAsia" w:eastAsiaTheme="minorEastAsia"/>
          <w:bCs/>
          <w:kern w:val="0"/>
          <w:szCs w:val="21"/>
        </w:rPr>
        <w:t>2</w:t>
      </w:r>
      <w:r>
        <w:rPr>
          <w:rFonts w:hint="eastAsia" w:cs="仿宋" w:asciiTheme="minorEastAsia" w:hAnsiTheme="minorEastAsia" w:eastAsiaTheme="minorEastAsia"/>
          <w:bCs/>
          <w:kern w:val="0"/>
          <w:szCs w:val="21"/>
        </w:rPr>
        <w:t>）分项评分超出评分标准范围的</w:t>
      </w:r>
      <w:r>
        <w:rPr>
          <w:rFonts w:cs="仿宋" w:asciiTheme="minorEastAsia" w:hAnsiTheme="minorEastAsia" w:eastAsiaTheme="minorEastAsia"/>
          <w:bCs/>
          <w:kern w:val="0"/>
          <w:szCs w:val="21"/>
        </w:rPr>
        <w:t>;</w:t>
      </w:r>
      <w:bookmarkEnd w:id="762"/>
    </w:p>
    <w:p>
      <w:pPr>
        <w:spacing w:line="320" w:lineRule="atLeast"/>
        <w:ind w:firstLine="420" w:firstLineChars="200"/>
        <w:rPr>
          <w:rFonts w:cs="仿宋" w:asciiTheme="minorEastAsia" w:hAnsiTheme="minorEastAsia" w:eastAsiaTheme="minorEastAsia"/>
          <w:bCs/>
          <w:kern w:val="0"/>
          <w:szCs w:val="21"/>
        </w:rPr>
      </w:pPr>
      <w:bookmarkStart w:id="763" w:name="_Toc4436_WPSOffice_Level3"/>
      <w:r>
        <w:rPr>
          <w:rFonts w:hint="eastAsia" w:cs="仿宋" w:asciiTheme="minorEastAsia" w:hAnsiTheme="minorEastAsia" w:eastAsiaTheme="minorEastAsia"/>
          <w:bCs/>
          <w:kern w:val="0"/>
          <w:szCs w:val="21"/>
        </w:rPr>
        <w:t>（</w:t>
      </w:r>
      <w:r>
        <w:rPr>
          <w:rFonts w:cs="仿宋" w:asciiTheme="minorEastAsia" w:hAnsiTheme="minorEastAsia" w:eastAsiaTheme="minorEastAsia"/>
          <w:bCs/>
          <w:kern w:val="0"/>
          <w:szCs w:val="21"/>
        </w:rPr>
        <w:t>3</w:t>
      </w:r>
      <w:r>
        <w:rPr>
          <w:rFonts w:hint="eastAsia" w:cs="仿宋" w:asciiTheme="minorEastAsia" w:hAnsiTheme="minorEastAsia" w:eastAsiaTheme="minorEastAsia"/>
          <w:bCs/>
          <w:kern w:val="0"/>
          <w:szCs w:val="21"/>
        </w:rPr>
        <w:t>）磋商小组成员对客观评审因素评分不一致的</w:t>
      </w:r>
      <w:r>
        <w:rPr>
          <w:rFonts w:cs="仿宋" w:asciiTheme="minorEastAsia" w:hAnsiTheme="minorEastAsia" w:eastAsiaTheme="minorEastAsia"/>
          <w:bCs/>
          <w:kern w:val="0"/>
          <w:szCs w:val="21"/>
        </w:rPr>
        <w:t>;</w:t>
      </w:r>
      <w:bookmarkEnd w:id="763"/>
    </w:p>
    <w:p>
      <w:pPr>
        <w:spacing w:line="320" w:lineRule="atLeast"/>
        <w:ind w:firstLine="420" w:firstLineChars="200"/>
        <w:rPr>
          <w:rFonts w:cs="仿宋" w:asciiTheme="minorEastAsia" w:hAnsiTheme="minorEastAsia" w:eastAsiaTheme="minorEastAsia"/>
          <w:bCs/>
          <w:kern w:val="0"/>
          <w:szCs w:val="21"/>
        </w:rPr>
      </w:pPr>
      <w:bookmarkStart w:id="764" w:name="_Toc30402_WPSOffice_Level3"/>
      <w:r>
        <w:rPr>
          <w:rFonts w:hint="eastAsia" w:cs="仿宋" w:asciiTheme="minorEastAsia" w:hAnsiTheme="minorEastAsia" w:eastAsiaTheme="minorEastAsia"/>
          <w:bCs/>
          <w:kern w:val="0"/>
          <w:szCs w:val="21"/>
        </w:rPr>
        <w:t>（</w:t>
      </w:r>
      <w:r>
        <w:rPr>
          <w:rFonts w:cs="仿宋" w:asciiTheme="minorEastAsia" w:hAnsiTheme="minorEastAsia" w:eastAsiaTheme="minorEastAsia"/>
          <w:bCs/>
          <w:kern w:val="0"/>
          <w:szCs w:val="21"/>
        </w:rPr>
        <w:t>4</w:t>
      </w:r>
      <w:r>
        <w:rPr>
          <w:rFonts w:hint="eastAsia" w:cs="仿宋" w:asciiTheme="minorEastAsia" w:hAnsiTheme="minorEastAsia" w:eastAsiaTheme="minorEastAsia"/>
          <w:bCs/>
          <w:kern w:val="0"/>
          <w:szCs w:val="21"/>
        </w:rPr>
        <w:t>）经磋商小组认定评分畸高、畸低的。</w:t>
      </w:r>
      <w:bookmarkEnd w:id="764"/>
    </w:p>
    <w:p>
      <w:pPr>
        <w:spacing w:line="320" w:lineRule="atLeas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评审报告签署前，经磋商小组复核或采购人代表核对发现存在以上情形之一的，磋商小组应当当场修改评审结果，并在评审报告中记载，磋商小组拒不修改评审结果的，采购单位不得发放评审报酬，采购人须及时书面报告采购项目同级财政部门依法处理，采购活动中止进行</w:t>
      </w:r>
      <w:r>
        <w:rPr>
          <w:rFonts w:cs="仿宋" w:asciiTheme="minorEastAsia" w:hAnsiTheme="minorEastAsia" w:eastAsiaTheme="minorEastAsia"/>
          <w:bCs/>
          <w:kern w:val="0"/>
          <w:szCs w:val="21"/>
        </w:rPr>
        <w:t>;</w:t>
      </w:r>
      <w:r>
        <w:rPr>
          <w:rFonts w:hint="eastAsia" w:cs="仿宋" w:asciiTheme="minorEastAsia" w:hAnsiTheme="minorEastAsia" w:eastAsiaTheme="minorEastAsia"/>
          <w:bCs/>
          <w:kern w:val="0"/>
          <w:szCs w:val="21"/>
        </w:rPr>
        <w:t>评审报告签署后，采购人或者招标采购代理机构发现存在以上情形之一的，应当组织原磋商小组进行重新评审，重新评审改变评审结果的，采购人或招标采购代理机构将书面报告本级财政部门。</w:t>
      </w:r>
    </w:p>
    <w:p>
      <w:pPr>
        <w:spacing w:line="320" w:lineRule="atLeast"/>
        <w:ind w:firstLine="422" w:firstLineChars="200"/>
        <w:outlineLvl w:val="2"/>
        <w:rPr>
          <w:rFonts w:cs="仿宋" w:asciiTheme="minorEastAsia" w:hAnsiTheme="minorEastAsia" w:eastAsiaTheme="minorEastAsia"/>
          <w:b/>
          <w:kern w:val="0"/>
          <w:szCs w:val="21"/>
        </w:rPr>
      </w:pPr>
      <w:bookmarkStart w:id="765" w:name="_Toc5837"/>
      <w:bookmarkStart w:id="766" w:name="_Toc32103"/>
      <w:bookmarkStart w:id="767" w:name="_Toc16855_WPSOffice_Level2"/>
      <w:r>
        <w:rPr>
          <w:rFonts w:cs="仿宋" w:asciiTheme="minorEastAsia" w:hAnsiTheme="minorEastAsia" w:eastAsiaTheme="minorEastAsia"/>
          <w:b/>
          <w:kern w:val="0"/>
          <w:szCs w:val="21"/>
        </w:rPr>
        <w:t>6</w:t>
      </w:r>
      <w:r>
        <w:rPr>
          <w:rFonts w:hint="eastAsia" w:cs="仿宋" w:asciiTheme="minorEastAsia" w:hAnsiTheme="minorEastAsia" w:eastAsiaTheme="minorEastAsia"/>
          <w:b/>
          <w:kern w:val="0"/>
          <w:szCs w:val="21"/>
        </w:rPr>
        <w:t>、评审报告</w:t>
      </w:r>
      <w:bookmarkEnd w:id="765"/>
      <w:bookmarkEnd w:id="766"/>
      <w:bookmarkEnd w:id="767"/>
    </w:p>
    <w:p>
      <w:pPr>
        <w:spacing w:line="320" w:lineRule="atLeas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评审数据复核及核对完成后，磋商小组编写评审报告并签字认可，对评审报告有异议的磋商小组成员应在报告上签署不同意见并说明理由。</w:t>
      </w:r>
    </w:p>
    <w:p>
      <w:pPr>
        <w:spacing w:line="220" w:lineRule="atLeast"/>
        <w:ind w:left="437"/>
        <w:jc w:val="center"/>
        <w:outlineLvl w:val="2"/>
        <w:rPr>
          <w:rFonts w:cs="仿宋" w:asciiTheme="minorEastAsia" w:hAnsiTheme="minorEastAsia" w:eastAsiaTheme="minorEastAsia"/>
          <w:b/>
          <w:sz w:val="32"/>
          <w:szCs w:val="32"/>
        </w:rPr>
      </w:pPr>
      <w:r>
        <w:rPr>
          <w:rFonts w:asciiTheme="minorEastAsia" w:hAnsiTheme="minorEastAsia" w:eastAsiaTheme="minorEastAsia"/>
          <w:b/>
          <w:sz w:val="32"/>
          <w:szCs w:val="32"/>
        </w:rPr>
        <w:br w:type="page"/>
      </w:r>
      <w:bookmarkStart w:id="768" w:name="_Toc841"/>
      <w:bookmarkStart w:id="769" w:name="_Toc25179"/>
      <w:bookmarkStart w:id="770" w:name="_Toc31597_WPSOffice_Level2"/>
      <w:r>
        <w:rPr>
          <w:rFonts w:hint="eastAsia" w:cs="仿宋" w:asciiTheme="minorEastAsia" w:hAnsiTheme="minorEastAsia" w:eastAsiaTheme="minorEastAsia"/>
          <w:b/>
          <w:sz w:val="32"/>
          <w:szCs w:val="32"/>
        </w:rPr>
        <w:t>问题澄清通知（格式）</w:t>
      </w:r>
      <w:bookmarkEnd w:id="768"/>
      <w:bookmarkEnd w:id="769"/>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 xml:space="preserve">项目编号： </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供应商名称：</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磋商小组对你方的响应文件进行了仔细的审查，现需你方对下列问题以书面形式予以澄清、说明或补正：</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1、</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2、</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w:t>
      </w:r>
    </w:p>
    <w:p>
      <w:pPr>
        <w:spacing w:line="440" w:lineRule="exact"/>
        <w:ind w:firstLine="420" w:firstLineChars="2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请将上述问题的澄清、说明或补正于    年   月    日   时前以书面形式递交至磋商小组。</w:t>
      </w:r>
    </w:p>
    <w:p>
      <w:pPr>
        <w:spacing w:line="440" w:lineRule="exact"/>
        <w:ind w:firstLine="420" w:firstLineChars="200"/>
        <w:rPr>
          <w:rFonts w:cs="仿宋" w:asciiTheme="minorEastAsia" w:hAnsiTheme="minorEastAsia" w:eastAsiaTheme="minorEastAsia"/>
          <w:bCs/>
          <w:kern w:val="0"/>
          <w:szCs w:val="21"/>
        </w:rPr>
      </w:pPr>
    </w:p>
    <w:p>
      <w:pPr>
        <w:spacing w:line="440" w:lineRule="exact"/>
        <w:ind w:firstLine="630" w:firstLineChars="3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 xml:space="preserve">磋商小组签字： </w:t>
      </w:r>
    </w:p>
    <w:p>
      <w:pPr>
        <w:spacing w:line="440" w:lineRule="exact"/>
        <w:ind w:firstLine="630" w:firstLineChars="300"/>
        <w:rPr>
          <w:rFonts w:cs="仿宋" w:asciiTheme="minorEastAsia" w:hAnsiTheme="minorEastAsia" w:eastAsiaTheme="minorEastAsia"/>
          <w:bCs/>
          <w:kern w:val="0"/>
          <w:szCs w:val="21"/>
        </w:rPr>
      </w:pPr>
      <w:r>
        <w:rPr>
          <w:rFonts w:hint="eastAsia" w:cs="仿宋" w:asciiTheme="minorEastAsia" w:hAnsiTheme="minorEastAsia" w:eastAsiaTheme="minorEastAsia"/>
          <w:bCs/>
          <w:kern w:val="0"/>
          <w:szCs w:val="21"/>
        </w:rPr>
        <w:t>年   月   日</w:t>
      </w:r>
    </w:p>
    <w:p>
      <w:pPr>
        <w:pStyle w:val="20"/>
        <w:ind w:firstLine="2875" w:firstLineChars="895"/>
        <w:outlineLvl w:val="2"/>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br w:type="page"/>
      </w:r>
      <w:bookmarkEnd w:id="770"/>
      <w:bookmarkStart w:id="771" w:name="_Toc1424"/>
      <w:bookmarkStart w:id="772" w:name="_Toc5980_WPSOffice_Level2"/>
    </w:p>
    <w:bookmarkEnd w:id="771"/>
    <w:bookmarkEnd w:id="772"/>
    <w:p>
      <w:pPr>
        <w:spacing w:line="360" w:lineRule="auto"/>
        <w:jc w:val="center"/>
        <w:outlineLvl w:val="0"/>
        <w:rPr>
          <w:rFonts w:cs="黑体" w:asciiTheme="minorEastAsia" w:hAnsiTheme="minorEastAsia" w:eastAsiaTheme="minorEastAsia"/>
          <w:b/>
          <w:bCs/>
          <w:kern w:val="44"/>
          <w:sz w:val="44"/>
          <w:szCs w:val="44"/>
        </w:rPr>
      </w:pPr>
      <w:bookmarkStart w:id="773" w:name="_Toc18419"/>
      <w:bookmarkStart w:id="774" w:name="_Toc28158"/>
      <w:bookmarkStart w:id="775" w:name="_Toc24040_WPSOffice_Level1"/>
      <w:r>
        <w:rPr>
          <w:rFonts w:hint="eastAsia" w:cs="黑体" w:asciiTheme="minorEastAsia" w:hAnsiTheme="minorEastAsia" w:eastAsiaTheme="minorEastAsia"/>
          <w:b/>
          <w:bCs/>
          <w:kern w:val="44"/>
          <w:sz w:val="44"/>
          <w:szCs w:val="44"/>
        </w:rPr>
        <w:t>第六章　合同条款及格式（参考）</w:t>
      </w:r>
      <w:bookmarkEnd w:id="773"/>
      <w:bookmarkEnd w:id="774"/>
      <w:bookmarkEnd w:id="775"/>
    </w:p>
    <w:p>
      <w:pPr>
        <w:rPr>
          <w:rFonts w:asciiTheme="minorEastAsia" w:hAnsiTheme="minorEastAsia" w:eastAsiaTheme="minorEastAsia"/>
          <w:sz w:val="24"/>
        </w:rPr>
      </w:pPr>
    </w:p>
    <w:p>
      <w:pPr>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asciiTheme="minorEastAsia" w:hAnsiTheme="minorEastAsia" w:eastAsiaTheme="minorEastAsia"/>
          <w:sz w:val="24"/>
          <w:u w:val="single"/>
        </w:rPr>
        <w:t xml:space="preserve">           </w:t>
      </w:r>
    </w:p>
    <w:p>
      <w:pPr>
        <w:spacing w:line="480" w:lineRule="auto"/>
        <w:jc w:val="center"/>
        <w:rPr>
          <w:rFonts w:cs="仿宋" w:asciiTheme="minorEastAsia" w:hAnsiTheme="minorEastAsia" w:eastAsiaTheme="minorEastAsia"/>
          <w:b/>
          <w:sz w:val="44"/>
          <w:szCs w:val="44"/>
        </w:rPr>
      </w:pPr>
      <w:bookmarkStart w:id="776" w:name="_Toc7658_WPSOffice_Level1"/>
    </w:p>
    <w:p>
      <w:pPr>
        <w:spacing w:line="480" w:lineRule="auto"/>
        <w:jc w:val="center"/>
        <w:rPr>
          <w:rFonts w:cs="仿宋" w:asciiTheme="minorEastAsia" w:hAnsiTheme="minorEastAsia" w:eastAsiaTheme="minorEastAsia"/>
          <w:b/>
          <w:sz w:val="44"/>
          <w:szCs w:val="44"/>
        </w:rPr>
      </w:pPr>
      <w:r>
        <w:rPr>
          <w:rFonts w:hint="eastAsia" w:cs="仿宋" w:asciiTheme="minorEastAsia" w:hAnsiTheme="minorEastAsia" w:eastAsiaTheme="minorEastAsia"/>
          <w:b/>
          <w:sz w:val="44"/>
          <w:szCs w:val="44"/>
        </w:rPr>
        <w:t>政府采购合同参考范本</w:t>
      </w:r>
      <w:bookmarkEnd w:id="776"/>
    </w:p>
    <w:p>
      <w:pPr>
        <w:pStyle w:val="85"/>
        <w:rPr>
          <w:rFonts w:asciiTheme="minorEastAsia" w:hAnsiTheme="minorEastAsia" w:eastAsiaTheme="minorEastAsia"/>
        </w:rPr>
      </w:pPr>
    </w:p>
    <w:p>
      <w:pPr>
        <w:pStyle w:val="85"/>
        <w:rPr>
          <w:rFonts w:asciiTheme="minorEastAsia" w:hAnsiTheme="minorEastAsia" w:eastAsiaTheme="minorEastAsia"/>
        </w:rPr>
      </w:pPr>
    </w:p>
    <w:p>
      <w:pPr>
        <w:pStyle w:val="85"/>
        <w:rPr>
          <w:rFonts w:asciiTheme="minorEastAsia" w:hAnsiTheme="minorEastAsia" w:eastAsiaTheme="minorEastAsia"/>
        </w:rPr>
      </w:pPr>
    </w:p>
    <w:p>
      <w:pPr>
        <w:pStyle w:val="85"/>
        <w:ind w:firstLine="0" w:firstLineChars="0"/>
        <w:jc w:val="center"/>
        <w:outlineLvl w:val="1"/>
        <w:rPr>
          <w:rFonts w:cs="仿宋" w:asciiTheme="minorEastAsia" w:hAnsiTheme="minorEastAsia" w:eastAsiaTheme="minorEastAsia"/>
          <w:b/>
          <w:sz w:val="32"/>
          <w:szCs w:val="32"/>
        </w:rPr>
      </w:pPr>
      <w:bookmarkStart w:id="777" w:name="_Toc31702"/>
      <w:bookmarkStart w:id="778" w:name="_Toc13761"/>
      <w:bookmarkStart w:id="779" w:name="_Toc17699_WPSOffice_Level1"/>
      <w:bookmarkStart w:id="780" w:name="_Toc6685782"/>
      <w:r>
        <w:rPr>
          <w:rFonts w:hint="eastAsia" w:cs="仿宋" w:asciiTheme="minorEastAsia" w:hAnsiTheme="minorEastAsia" w:eastAsiaTheme="minorEastAsia"/>
          <w:b/>
          <w:sz w:val="32"/>
          <w:szCs w:val="32"/>
        </w:rPr>
        <w:t>第一部分</w:t>
      </w:r>
      <w:r>
        <w:rPr>
          <w:rFonts w:cs="仿宋" w:asciiTheme="minorEastAsia" w:hAnsiTheme="minorEastAsia" w:eastAsiaTheme="minorEastAsia"/>
          <w:b/>
          <w:sz w:val="32"/>
          <w:szCs w:val="32"/>
        </w:rPr>
        <w:t xml:space="preserve"> </w:t>
      </w:r>
      <w:r>
        <w:rPr>
          <w:rFonts w:hint="eastAsia" w:cs="仿宋" w:asciiTheme="minorEastAsia" w:hAnsiTheme="minorEastAsia" w:eastAsiaTheme="minorEastAsia"/>
          <w:b/>
          <w:sz w:val="32"/>
          <w:szCs w:val="32"/>
        </w:rPr>
        <w:t>合同书</w:t>
      </w:r>
      <w:bookmarkEnd w:id="777"/>
      <w:bookmarkEnd w:id="778"/>
      <w:bookmarkEnd w:id="779"/>
      <w:bookmarkEnd w:id="780"/>
    </w:p>
    <w:p>
      <w:pPr>
        <w:pStyle w:val="85"/>
        <w:rPr>
          <w:rFonts w:cs="仿宋" w:asciiTheme="minorEastAsia" w:hAnsiTheme="minorEastAsia" w:eastAsiaTheme="minorEastAsia"/>
        </w:rPr>
      </w:pPr>
    </w:p>
    <w:p>
      <w:pPr>
        <w:pStyle w:val="85"/>
        <w:rPr>
          <w:rFonts w:cs="仿宋" w:asciiTheme="minorEastAsia" w:hAnsiTheme="minorEastAsia" w:eastAsiaTheme="minorEastAsia"/>
        </w:rPr>
      </w:pPr>
    </w:p>
    <w:p>
      <w:pPr>
        <w:spacing w:before="120" w:line="22" w:lineRule="atLeast"/>
        <w:rPr>
          <w:rFonts w:cs="仿宋" w:asciiTheme="minorEastAsia" w:hAnsiTheme="minorEastAsia" w:eastAsiaTheme="minorEastAsia"/>
          <w:sz w:val="24"/>
        </w:rPr>
      </w:pPr>
    </w:p>
    <w:p>
      <w:pPr>
        <w:spacing w:before="120" w:line="22" w:lineRule="atLeast"/>
        <w:ind w:left="960" w:firstLine="739" w:firstLineChars="308"/>
        <w:rPr>
          <w:rFonts w:cs="仿宋" w:asciiTheme="minorEastAsia" w:hAnsiTheme="minorEastAsia" w:eastAsiaTheme="minorEastAsia"/>
          <w:sz w:val="24"/>
        </w:rPr>
      </w:pPr>
      <w:r>
        <w:rPr>
          <w:rFonts w:hint="eastAsia" w:cs="仿宋" w:asciiTheme="minorEastAsia" w:hAnsiTheme="minorEastAsia" w:eastAsiaTheme="minorEastAsia"/>
          <w:sz w:val="24"/>
        </w:rPr>
        <w:t>项目名称：</w:t>
      </w:r>
      <w:r>
        <w:rPr>
          <w:rFonts w:cs="仿宋" w:asciiTheme="minorEastAsia" w:hAnsiTheme="minorEastAsia" w:eastAsiaTheme="minorEastAsia"/>
          <w:sz w:val="24"/>
          <w:u w:val="single"/>
        </w:rPr>
        <w:t xml:space="preserve">                                   </w:t>
      </w:r>
    </w:p>
    <w:p>
      <w:pPr>
        <w:ind w:firstLine="646" w:firstLineChars="308"/>
        <w:rPr>
          <w:rFonts w:cs="仿宋" w:asciiTheme="minorEastAsia" w:hAnsiTheme="minorEastAsia" w:eastAsiaTheme="minorEastAsia"/>
        </w:rPr>
      </w:pPr>
    </w:p>
    <w:p>
      <w:pPr>
        <w:spacing w:before="120" w:line="22" w:lineRule="atLeast"/>
        <w:ind w:left="960" w:firstLine="739" w:firstLineChars="308"/>
        <w:rPr>
          <w:rFonts w:cs="仿宋" w:asciiTheme="minorEastAsia" w:hAnsiTheme="minorEastAsia" w:eastAsiaTheme="minorEastAsia"/>
          <w:sz w:val="24"/>
          <w:u w:val="single"/>
        </w:rPr>
      </w:pPr>
      <w:r>
        <w:rPr>
          <w:rFonts w:hint="eastAsia" w:cs="仿宋" w:asciiTheme="minorEastAsia" w:hAnsiTheme="minorEastAsia" w:eastAsiaTheme="minorEastAsia"/>
          <w:sz w:val="24"/>
        </w:rPr>
        <w:t>甲方：</w:t>
      </w:r>
      <w:r>
        <w:rPr>
          <w:rFonts w:cs="仿宋" w:asciiTheme="minorEastAsia" w:hAnsiTheme="minorEastAsia" w:eastAsiaTheme="minorEastAsia"/>
          <w:sz w:val="24"/>
          <w:u w:val="single"/>
        </w:rPr>
        <w:t xml:space="preserve">                                       </w:t>
      </w:r>
    </w:p>
    <w:p>
      <w:pPr>
        <w:spacing w:before="120" w:line="22" w:lineRule="atLeast"/>
        <w:ind w:firstLine="739" w:firstLineChars="308"/>
        <w:rPr>
          <w:rFonts w:cs="仿宋" w:asciiTheme="minorEastAsia" w:hAnsiTheme="minorEastAsia" w:eastAsiaTheme="minorEastAsia"/>
          <w:sz w:val="24"/>
        </w:rPr>
      </w:pPr>
    </w:p>
    <w:p>
      <w:pPr>
        <w:spacing w:before="120" w:line="22" w:lineRule="atLeast"/>
        <w:ind w:left="960" w:firstLine="739" w:firstLineChars="308"/>
        <w:rPr>
          <w:rFonts w:cs="仿宋" w:asciiTheme="minorEastAsia" w:hAnsiTheme="minorEastAsia" w:eastAsiaTheme="minorEastAsia"/>
          <w:sz w:val="24"/>
          <w:u w:val="single"/>
        </w:rPr>
      </w:pPr>
      <w:r>
        <w:rPr>
          <w:rFonts w:hint="eastAsia" w:cs="仿宋" w:asciiTheme="minorEastAsia" w:hAnsiTheme="minorEastAsia" w:eastAsiaTheme="minorEastAsia"/>
          <w:sz w:val="24"/>
        </w:rPr>
        <w:t>乙方：</w:t>
      </w:r>
      <w:r>
        <w:rPr>
          <w:rFonts w:cs="仿宋" w:asciiTheme="minorEastAsia" w:hAnsiTheme="minorEastAsia" w:eastAsiaTheme="minorEastAsia"/>
          <w:sz w:val="24"/>
          <w:u w:val="single"/>
        </w:rPr>
        <w:t xml:space="preserve">                                       </w:t>
      </w:r>
    </w:p>
    <w:p>
      <w:pPr>
        <w:spacing w:before="120" w:line="22" w:lineRule="atLeast"/>
        <w:ind w:firstLine="739" w:firstLineChars="308"/>
        <w:rPr>
          <w:rFonts w:cs="仿宋" w:asciiTheme="minorEastAsia" w:hAnsiTheme="minorEastAsia" w:eastAsiaTheme="minorEastAsia"/>
          <w:sz w:val="24"/>
        </w:rPr>
      </w:pPr>
    </w:p>
    <w:p>
      <w:pPr>
        <w:spacing w:before="120" w:line="22" w:lineRule="atLeast"/>
        <w:ind w:firstLine="1696" w:firstLineChars="707"/>
        <w:rPr>
          <w:rFonts w:cs="仿宋" w:asciiTheme="minorEastAsia" w:hAnsiTheme="minorEastAsia" w:eastAsiaTheme="minorEastAsia"/>
          <w:sz w:val="24"/>
          <w:u w:val="single"/>
        </w:rPr>
      </w:pPr>
      <w:r>
        <w:rPr>
          <w:rFonts w:hint="eastAsia" w:cs="仿宋" w:asciiTheme="minorEastAsia" w:hAnsiTheme="minorEastAsia" w:eastAsiaTheme="minorEastAsia"/>
          <w:sz w:val="24"/>
        </w:rPr>
        <w:t>签订地：</w:t>
      </w:r>
      <w:r>
        <w:rPr>
          <w:rFonts w:cs="仿宋" w:asciiTheme="minorEastAsia" w:hAnsiTheme="minorEastAsia" w:eastAsiaTheme="minorEastAsia"/>
          <w:sz w:val="24"/>
          <w:u w:val="single"/>
        </w:rPr>
        <w:t xml:space="preserve">                                     </w:t>
      </w:r>
    </w:p>
    <w:p>
      <w:pPr>
        <w:spacing w:before="120" w:line="22" w:lineRule="atLeast"/>
        <w:ind w:firstLine="739" w:firstLineChars="308"/>
        <w:rPr>
          <w:rFonts w:cs="仿宋" w:asciiTheme="minorEastAsia" w:hAnsiTheme="minorEastAsia" w:eastAsiaTheme="minorEastAsia"/>
          <w:sz w:val="24"/>
        </w:rPr>
      </w:pPr>
    </w:p>
    <w:p>
      <w:pPr>
        <w:spacing w:before="120" w:line="22" w:lineRule="atLeast"/>
        <w:ind w:firstLine="1696" w:firstLineChars="707"/>
        <w:rPr>
          <w:rFonts w:cs="仿宋" w:asciiTheme="minorEastAsia" w:hAnsiTheme="minorEastAsia" w:eastAsiaTheme="minorEastAsia"/>
          <w:sz w:val="24"/>
          <w:u w:val="single"/>
        </w:rPr>
      </w:pPr>
      <w:r>
        <w:rPr>
          <w:rFonts w:hint="eastAsia" w:cs="仿宋" w:asciiTheme="minorEastAsia" w:hAnsiTheme="minorEastAsia" w:eastAsiaTheme="minorEastAsia"/>
          <w:sz w:val="24"/>
        </w:rPr>
        <w:t>签订日期：</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p>
    <w:p>
      <w:pPr>
        <w:autoSpaceDE w:val="0"/>
        <w:autoSpaceDN w:val="0"/>
        <w:adjustRightInd w:val="0"/>
        <w:spacing w:line="600" w:lineRule="exact"/>
        <w:ind w:firstLine="739" w:firstLineChars="308"/>
        <w:jc w:val="center"/>
        <w:rPr>
          <w:rFonts w:cs="仿宋" w:asciiTheme="minorEastAsia" w:hAnsiTheme="minorEastAsia" w:eastAsiaTheme="minorEastAsia"/>
          <w:sz w:val="24"/>
        </w:rPr>
        <w:sectPr>
          <w:footerReference r:id="rId10" w:type="default"/>
          <w:pgSz w:w="11907" w:h="16840"/>
          <w:pgMar w:top="1418" w:right="1418" w:bottom="1418" w:left="1701" w:header="851" w:footer="851" w:gutter="0"/>
          <w:cols w:space="720" w:num="1"/>
          <w:docGrid w:linePitch="462" w:charSpace="0"/>
        </w:sectPr>
      </w:pP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u w:val="single"/>
          <w:lang w:val="zh-CN"/>
        </w:rPr>
        <w:t xml:space="preserve">        </w:t>
      </w:r>
      <w:r>
        <w:rPr>
          <w:rFonts w:hint="eastAsia" w:cs="仿宋" w:asciiTheme="minorEastAsia" w:hAnsiTheme="minorEastAsia" w:eastAsiaTheme="minorEastAsia"/>
          <w:szCs w:val="21"/>
          <w:lang w:val="zh-CN"/>
        </w:rPr>
        <w:t>年</w:t>
      </w:r>
      <w:r>
        <w:rPr>
          <w:rFonts w:cs="仿宋" w:asciiTheme="minorEastAsia" w:hAnsiTheme="minorEastAsia" w:eastAsiaTheme="minorEastAsia"/>
          <w:szCs w:val="21"/>
          <w:u w:val="single"/>
          <w:lang w:val="zh-CN"/>
        </w:rPr>
        <w:t xml:space="preserve">    </w:t>
      </w:r>
      <w:r>
        <w:rPr>
          <w:rFonts w:hint="eastAsia" w:cs="仿宋" w:asciiTheme="minorEastAsia" w:hAnsiTheme="minorEastAsia" w:eastAsiaTheme="minorEastAsia"/>
          <w:szCs w:val="21"/>
          <w:lang w:val="zh-CN"/>
        </w:rPr>
        <w:t>月</w:t>
      </w:r>
      <w:r>
        <w:rPr>
          <w:rFonts w:cs="仿宋" w:asciiTheme="minorEastAsia" w:hAnsiTheme="minorEastAsia" w:eastAsiaTheme="minorEastAsia"/>
          <w:szCs w:val="21"/>
          <w:u w:val="single"/>
          <w:lang w:val="zh-CN"/>
        </w:rPr>
        <w:t xml:space="preserve">    </w:t>
      </w:r>
      <w:r>
        <w:rPr>
          <w:rFonts w:hint="eastAsia" w:cs="仿宋" w:asciiTheme="minorEastAsia" w:hAnsiTheme="minorEastAsia" w:eastAsiaTheme="minorEastAsia"/>
          <w:szCs w:val="21"/>
          <w:lang w:val="zh-CN"/>
        </w:rPr>
        <w:t>日</w:t>
      </w:r>
      <w:r>
        <w:rPr>
          <w:rFonts w:hint="eastAsia" w:cs="仿宋" w:asciiTheme="minorEastAsia" w:hAnsiTheme="minorEastAsia" w:eastAsiaTheme="minorEastAsia"/>
          <w:szCs w:val="21"/>
        </w:rPr>
        <w:t>，</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（采购人名称）</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以</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（政府采购方式）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对</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（同前页项目名称）</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项目进行了采购。经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（相关评定主体名称）</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评定，</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（成交供应商名称）</w:t>
      </w:r>
      <w:r>
        <w:rPr>
          <w:rFonts w:hint="eastAsia" w:cs="仿宋" w:asciiTheme="minorEastAsia" w:hAnsiTheme="minorEastAsia" w:eastAsiaTheme="minorEastAsia"/>
          <w:szCs w:val="21"/>
        </w:rPr>
        <w:t>为该项目成交供应商。现于成交通知书发出之日起三十日内，按照采购文件确定的事项签订本合同。</w:t>
      </w:r>
    </w:p>
    <w:p>
      <w:pPr>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lang w:val="zh-CN"/>
        </w:rPr>
        <w:t>根据《中华人民共和国合同法》、《中华人民共和国政府采购法》等相关法律法规之规定，按照平等、自愿、公平和诚实信用的原则，经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（采购人名称）</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以下简称：甲方</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和</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（成交供应商名称）</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以下简称：乙方</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协商一致，约定以下合同</w:t>
      </w:r>
      <w:r>
        <w:rPr>
          <w:rFonts w:hint="eastAsia" w:cs="仿宋" w:asciiTheme="minorEastAsia" w:hAnsiTheme="minorEastAsia" w:eastAsiaTheme="minorEastAsia"/>
          <w:szCs w:val="21"/>
        </w:rPr>
        <w:t>条款，以兹共同遵守、全面履行。</w:t>
      </w:r>
    </w:p>
    <w:p>
      <w:pPr>
        <w:spacing w:line="440" w:lineRule="exact"/>
        <w:ind w:firstLine="422" w:firstLineChars="200"/>
        <w:rPr>
          <w:rFonts w:cs="仿宋" w:asciiTheme="minorEastAsia" w:hAnsiTheme="minorEastAsia" w:eastAsiaTheme="minorEastAsia"/>
          <w:b/>
          <w:szCs w:val="21"/>
        </w:rPr>
      </w:pPr>
      <w:bookmarkStart w:id="781" w:name="_Toc23115_WPSOffice_Level2"/>
      <w:bookmarkStart w:id="782" w:name="_Toc3029"/>
      <w:bookmarkStart w:id="783" w:name="_Toc2232"/>
      <w:bookmarkStart w:id="784" w:name="_Toc24059"/>
      <w:r>
        <w:rPr>
          <w:rFonts w:cs="仿宋" w:asciiTheme="minorEastAsia" w:hAnsiTheme="minorEastAsia" w:eastAsiaTheme="minorEastAsia"/>
          <w:b/>
          <w:szCs w:val="21"/>
        </w:rPr>
        <w:t xml:space="preserve">1.1 </w:t>
      </w:r>
      <w:r>
        <w:rPr>
          <w:rFonts w:hint="eastAsia" w:cs="仿宋" w:asciiTheme="minorEastAsia" w:hAnsiTheme="minorEastAsia" w:eastAsiaTheme="minorEastAsia"/>
          <w:b/>
          <w:szCs w:val="21"/>
        </w:rPr>
        <w:t>合同组成部分</w:t>
      </w:r>
      <w:bookmarkEnd w:id="781"/>
      <w:bookmarkEnd w:id="782"/>
      <w:bookmarkEnd w:id="783"/>
      <w:bookmarkEnd w:id="784"/>
    </w:p>
    <w:p>
      <w:pPr>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20" w:firstLineChars="200"/>
        <w:rPr>
          <w:rFonts w:cs="仿宋" w:asciiTheme="minorEastAsia" w:hAnsiTheme="minorEastAsia" w:eastAsiaTheme="minorEastAsia"/>
          <w:szCs w:val="21"/>
        </w:rPr>
      </w:pPr>
      <w:bookmarkStart w:id="785" w:name="_Toc14556_WPSOffice_Level3"/>
      <w:r>
        <w:rPr>
          <w:rFonts w:cs="仿宋" w:asciiTheme="minorEastAsia" w:hAnsiTheme="minorEastAsia" w:eastAsiaTheme="minorEastAsia"/>
          <w:szCs w:val="21"/>
        </w:rPr>
        <w:t xml:space="preserve">1.1.1 </w:t>
      </w:r>
      <w:r>
        <w:rPr>
          <w:rFonts w:hint="eastAsia" w:cs="仿宋" w:asciiTheme="minorEastAsia" w:hAnsiTheme="minorEastAsia" w:eastAsiaTheme="minorEastAsia"/>
          <w:szCs w:val="21"/>
        </w:rPr>
        <w:t>本合同及其补充合同、变更协议；</w:t>
      </w:r>
      <w:bookmarkEnd w:id="785"/>
    </w:p>
    <w:p>
      <w:pPr>
        <w:spacing w:line="440" w:lineRule="exact"/>
        <w:ind w:firstLine="420" w:firstLineChars="200"/>
        <w:rPr>
          <w:rFonts w:cs="仿宋" w:asciiTheme="minorEastAsia" w:hAnsiTheme="minorEastAsia" w:eastAsiaTheme="minorEastAsia"/>
          <w:szCs w:val="21"/>
        </w:rPr>
      </w:pPr>
      <w:bookmarkStart w:id="786" w:name="_Toc22016_WPSOffice_Level3"/>
      <w:r>
        <w:rPr>
          <w:rFonts w:cs="仿宋" w:asciiTheme="minorEastAsia" w:hAnsiTheme="minorEastAsia" w:eastAsiaTheme="minorEastAsia"/>
          <w:szCs w:val="21"/>
        </w:rPr>
        <w:t xml:space="preserve">1.1.2 </w:t>
      </w:r>
      <w:r>
        <w:rPr>
          <w:rFonts w:hint="eastAsia" w:cs="仿宋" w:asciiTheme="minorEastAsia" w:hAnsiTheme="minorEastAsia" w:eastAsiaTheme="minorEastAsia"/>
          <w:szCs w:val="21"/>
        </w:rPr>
        <w:t>成交通知书；</w:t>
      </w:r>
      <w:bookmarkEnd w:id="786"/>
    </w:p>
    <w:p>
      <w:pPr>
        <w:spacing w:line="440" w:lineRule="exact"/>
        <w:ind w:firstLine="420" w:firstLineChars="200"/>
        <w:rPr>
          <w:rFonts w:cs="仿宋" w:asciiTheme="minorEastAsia" w:hAnsiTheme="minorEastAsia" w:eastAsiaTheme="minorEastAsia"/>
          <w:szCs w:val="21"/>
        </w:rPr>
      </w:pPr>
      <w:bookmarkStart w:id="787" w:name="_Toc23356_WPSOffice_Level3"/>
      <w:r>
        <w:rPr>
          <w:rFonts w:cs="仿宋" w:asciiTheme="minorEastAsia" w:hAnsiTheme="minorEastAsia" w:eastAsiaTheme="minorEastAsia"/>
          <w:szCs w:val="21"/>
        </w:rPr>
        <w:t xml:space="preserve">1.1.3 </w:t>
      </w:r>
      <w:r>
        <w:rPr>
          <w:rFonts w:hint="eastAsia" w:cs="仿宋" w:asciiTheme="minorEastAsia" w:hAnsiTheme="minorEastAsia" w:eastAsiaTheme="minorEastAsia"/>
          <w:szCs w:val="21"/>
        </w:rPr>
        <w:t>磋商文件（含澄清或者说明文件）；</w:t>
      </w:r>
      <w:bookmarkEnd w:id="787"/>
    </w:p>
    <w:p>
      <w:pPr>
        <w:spacing w:line="440" w:lineRule="exact"/>
        <w:ind w:firstLine="420" w:firstLineChars="200"/>
        <w:rPr>
          <w:rFonts w:cs="仿宋" w:asciiTheme="minorEastAsia" w:hAnsiTheme="minorEastAsia" w:eastAsiaTheme="minorEastAsia"/>
          <w:szCs w:val="21"/>
        </w:rPr>
      </w:pPr>
      <w:bookmarkStart w:id="788" w:name="_Toc24576_WPSOffice_Level3"/>
      <w:r>
        <w:rPr>
          <w:rFonts w:cs="仿宋" w:asciiTheme="minorEastAsia" w:hAnsiTheme="minorEastAsia" w:eastAsiaTheme="minorEastAsia"/>
          <w:szCs w:val="21"/>
        </w:rPr>
        <w:t xml:space="preserve">1.1.4 </w:t>
      </w:r>
      <w:r>
        <w:rPr>
          <w:rFonts w:hint="eastAsia" w:cs="仿宋" w:asciiTheme="minorEastAsia" w:hAnsiTheme="minorEastAsia" w:eastAsiaTheme="minorEastAsia"/>
          <w:szCs w:val="21"/>
        </w:rPr>
        <w:t>磋商响应文件（含澄清或者修改文件）；</w:t>
      </w:r>
      <w:bookmarkEnd w:id="788"/>
    </w:p>
    <w:p>
      <w:pPr>
        <w:spacing w:line="440" w:lineRule="exact"/>
        <w:ind w:firstLine="420" w:firstLineChars="200"/>
        <w:rPr>
          <w:rFonts w:cs="仿宋" w:asciiTheme="minorEastAsia" w:hAnsiTheme="minorEastAsia" w:eastAsiaTheme="minorEastAsia"/>
          <w:szCs w:val="21"/>
        </w:rPr>
      </w:pPr>
      <w:bookmarkStart w:id="789" w:name="_Toc21754_WPSOffice_Level3"/>
      <w:r>
        <w:rPr>
          <w:rFonts w:cs="仿宋" w:asciiTheme="minorEastAsia" w:hAnsiTheme="minorEastAsia" w:eastAsiaTheme="minorEastAsia"/>
          <w:szCs w:val="21"/>
        </w:rPr>
        <w:t xml:space="preserve">1.1.5 </w:t>
      </w:r>
      <w:r>
        <w:rPr>
          <w:rFonts w:hint="eastAsia" w:cs="仿宋" w:asciiTheme="minorEastAsia" w:hAnsiTheme="minorEastAsia" w:eastAsiaTheme="minorEastAsia"/>
          <w:szCs w:val="21"/>
        </w:rPr>
        <w:t>其他相关采购文件。</w:t>
      </w:r>
      <w:bookmarkEnd w:id="789"/>
    </w:p>
    <w:p>
      <w:pPr>
        <w:spacing w:line="440" w:lineRule="exact"/>
        <w:ind w:firstLine="422" w:firstLineChars="200"/>
        <w:rPr>
          <w:rFonts w:cs="仿宋" w:asciiTheme="minorEastAsia" w:hAnsiTheme="minorEastAsia" w:eastAsiaTheme="minorEastAsia"/>
          <w:b/>
          <w:szCs w:val="21"/>
        </w:rPr>
      </w:pPr>
      <w:bookmarkStart w:id="790" w:name="_Toc24300"/>
      <w:bookmarkStart w:id="791" w:name="_Toc21295"/>
      <w:bookmarkStart w:id="792" w:name="_Toc27126"/>
      <w:bookmarkStart w:id="793" w:name="_Toc27176_WPSOffice_Level2"/>
      <w:r>
        <w:rPr>
          <w:rFonts w:cs="仿宋" w:asciiTheme="minorEastAsia" w:hAnsiTheme="minorEastAsia" w:eastAsiaTheme="minorEastAsia"/>
          <w:b/>
          <w:szCs w:val="21"/>
        </w:rPr>
        <w:t xml:space="preserve">1.2 </w:t>
      </w:r>
      <w:r>
        <w:rPr>
          <w:rFonts w:hint="eastAsia" w:cs="仿宋" w:asciiTheme="minorEastAsia" w:hAnsiTheme="minorEastAsia" w:eastAsiaTheme="minorEastAsia"/>
          <w:b/>
          <w:szCs w:val="21"/>
        </w:rPr>
        <w:t>标的</w:t>
      </w:r>
      <w:bookmarkEnd w:id="790"/>
      <w:bookmarkEnd w:id="791"/>
      <w:bookmarkEnd w:id="792"/>
      <w:bookmarkEnd w:id="793"/>
    </w:p>
    <w:p>
      <w:pPr>
        <w:spacing w:line="440" w:lineRule="exact"/>
        <w:ind w:firstLine="420" w:firstLineChars="200"/>
        <w:rPr>
          <w:rFonts w:cs="仿宋" w:asciiTheme="minorEastAsia" w:hAnsiTheme="minorEastAsia" w:eastAsiaTheme="minorEastAsia"/>
          <w:szCs w:val="21"/>
          <w:u w:val="single"/>
        </w:rPr>
      </w:pPr>
      <w:bookmarkStart w:id="794" w:name="_Toc5242_WPSOffice_Level3"/>
      <w:r>
        <w:rPr>
          <w:rFonts w:cs="仿宋" w:asciiTheme="minorEastAsia" w:hAnsiTheme="minorEastAsia" w:eastAsiaTheme="minorEastAsia"/>
          <w:szCs w:val="21"/>
        </w:rPr>
        <w:t xml:space="preserve">1.2.1 </w:t>
      </w:r>
      <w:r>
        <w:rPr>
          <w:rFonts w:hint="eastAsia" w:cs="仿宋" w:asciiTheme="minorEastAsia" w:hAnsiTheme="minorEastAsia" w:eastAsiaTheme="minorEastAsia"/>
          <w:szCs w:val="21"/>
        </w:rPr>
        <w:t>标的名称：</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794"/>
    </w:p>
    <w:p>
      <w:pPr>
        <w:spacing w:line="440" w:lineRule="exact"/>
        <w:ind w:firstLine="420" w:firstLineChars="200"/>
        <w:rPr>
          <w:rFonts w:cs="仿宋" w:asciiTheme="minorEastAsia" w:hAnsiTheme="minorEastAsia" w:eastAsiaTheme="minorEastAsia"/>
          <w:szCs w:val="21"/>
          <w:u w:val="single"/>
        </w:rPr>
      </w:pPr>
      <w:bookmarkStart w:id="795" w:name="_Toc17759_WPSOffice_Level3"/>
      <w:r>
        <w:rPr>
          <w:rFonts w:cs="仿宋" w:asciiTheme="minorEastAsia" w:hAnsiTheme="minorEastAsia" w:eastAsiaTheme="minorEastAsia"/>
          <w:szCs w:val="21"/>
        </w:rPr>
        <w:t xml:space="preserve">1.2.2 </w:t>
      </w:r>
      <w:r>
        <w:rPr>
          <w:rFonts w:hint="eastAsia" w:cs="仿宋" w:asciiTheme="minorEastAsia" w:hAnsiTheme="minorEastAsia" w:eastAsiaTheme="minorEastAsia"/>
          <w:szCs w:val="21"/>
        </w:rPr>
        <w:t>标的数量：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795"/>
    </w:p>
    <w:p>
      <w:pPr>
        <w:spacing w:line="440" w:lineRule="exact"/>
        <w:ind w:firstLine="420" w:firstLineChars="200"/>
        <w:rPr>
          <w:rFonts w:cs="仿宋" w:asciiTheme="minorEastAsia" w:hAnsiTheme="minorEastAsia" w:eastAsiaTheme="minorEastAsia"/>
          <w:szCs w:val="21"/>
        </w:rPr>
      </w:pPr>
      <w:bookmarkStart w:id="796" w:name="_Toc6867_WPSOffice_Level3"/>
      <w:r>
        <w:rPr>
          <w:rFonts w:cs="仿宋" w:asciiTheme="minorEastAsia" w:hAnsiTheme="minorEastAsia" w:eastAsiaTheme="minorEastAsia"/>
          <w:szCs w:val="21"/>
        </w:rPr>
        <w:t xml:space="preserve">1.2.3 </w:t>
      </w:r>
      <w:r>
        <w:rPr>
          <w:rFonts w:hint="eastAsia" w:cs="仿宋" w:asciiTheme="minorEastAsia" w:hAnsiTheme="minorEastAsia" w:eastAsiaTheme="minorEastAsia"/>
          <w:szCs w:val="21"/>
        </w:rPr>
        <w:t>标的质量：</w:t>
      </w:r>
      <w:r>
        <w:rPr>
          <w:rFonts w:hint="eastAsia" w:cs="仿宋" w:asciiTheme="minorEastAsia" w:hAnsiTheme="minorEastAsia" w:eastAsiaTheme="minorEastAsia"/>
          <w:szCs w:val="21"/>
          <w:u w:val="single"/>
        </w:rPr>
        <w:t>　　　　　　　　　</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　</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796"/>
    </w:p>
    <w:p>
      <w:pPr>
        <w:spacing w:line="440" w:lineRule="exact"/>
        <w:ind w:firstLine="422" w:firstLineChars="200"/>
        <w:rPr>
          <w:rFonts w:cs="仿宋" w:asciiTheme="minorEastAsia" w:hAnsiTheme="minorEastAsia" w:eastAsiaTheme="minorEastAsia"/>
          <w:b/>
          <w:szCs w:val="21"/>
        </w:rPr>
      </w:pPr>
      <w:bookmarkStart w:id="797" w:name="_Toc21551"/>
      <w:bookmarkStart w:id="798" w:name="_Toc23292"/>
      <w:bookmarkStart w:id="799" w:name="_Toc15105_WPSOffice_Level2"/>
      <w:bookmarkStart w:id="800" w:name="_Toc21631"/>
      <w:r>
        <w:rPr>
          <w:rFonts w:cs="仿宋" w:asciiTheme="minorEastAsia" w:hAnsiTheme="minorEastAsia" w:eastAsiaTheme="minorEastAsia"/>
          <w:b/>
          <w:szCs w:val="21"/>
        </w:rPr>
        <w:t xml:space="preserve">1.3 </w:t>
      </w:r>
      <w:r>
        <w:rPr>
          <w:rFonts w:hint="eastAsia" w:cs="仿宋" w:asciiTheme="minorEastAsia" w:hAnsiTheme="minorEastAsia" w:eastAsiaTheme="minorEastAsia"/>
          <w:b/>
          <w:szCs w:val="21"/>
        </w:rPr>
        <w:t>价款</w:t>
      </w:r>
      <w:bookmarkEnd w:id="797"/>
      <w:bookmarkEnd w:id="798"/>
      <w:bookmarkEnd w:id="799"/>
      <w:bookmarkEnd w:id="800"/>
    </w:p>
    <w:p>
      <w:pPr>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本合同总价为：￥</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元（大写：</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元人民币）。</w:t>
      </w:r>
    </w:p>
    <w:p>
      <w:pPr>
        <w:spacing w:line="440" w:lineRule="exact"/>
        <w:ind w:firstLine="420" w:firstLineChars="200"/>
        <w:rPr>
          <w:rFonts w:cs="仿宋" w:asciiTheme="minorEastAsia" w:hAnsiTheme="minorEastAsia" w:eastAsiaTheme="minorEastAsia"/>
          <w:szCs w:val="21"/>
          <w:u w:val="single"/>
        </w:rPr>
      </w:pPr>
      <w:r>
        <w:rPr>
          <w:rFonts w:hint="eastAsia" w:cs="仿宋" w:asciiTheme="minorEastAsia" w:hAnsiTheme="minorEastAsia" w:eastAsiaTheme="minorEastAsia"/>
          <w:szCs w:val="21"/>
        </w:rPr>
        <w:t>分项价格：</w:t>
      </w:r>
    </w:p>
    <w:tbl>
      <w:tblPr>
        <w:tblStyle w:val="48"/>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6"/>
              <w:jc w:val="center"/>
              <w:rPr>
                <w:rFonts w:cs="仿宋" w:asciiTheme="minorEastAsia" w:hAnsiTheme="minorEastAsia" w:eastAsiaTheme="minorEastAsia"/>
              </w:rPr>
            </w:pPr>
            <w:r>
              <w:rPr>
                <w:rFonts w:hint="eastAsia" w:cs="仿宋" w:asciiTheme="minorEastAsia" w:hAnsiTheme="minorEastAsia" w:eastAsiaTheme="minorEastAsia"/>
              </w:rPr>
              <w:t>序号</w:t>
            </w:r>
          </w:p>
        </w:tc>
        <w:tc>
          <w:tcPr>
            <w:tcW w:w="3402" w:type="dxa"/>
            <w:vAlign w:val="center"/>
          </w:tcPr>
          <w:p>
            <w:pPr>
              <w:pStyle w:val="86"/>
              <w:ind w:firstLine="200"/>
              <w:jc w:val="center"/>
              <w:rPr>
                <w:rFonts w:cs="仿宋" w:asciiTheme="minorEastAsia" w:hAnsiTheme="minorEastAsia" w:eastAsiaTheme="minorEastAsia"/>
              </w:rPr>
            </w:pPr>
            <w:r>
              <w:rPr>
                <w:rFonts w:hint="eastAsia" w:cs="仿宋" w:asciiTheme="minorEastAsia" w:hAnsiTheme="minorEastAsia" w:eastAsiaTheme="minorEastAsia"/>
              </w:rPr>
              <w:t>分项名称</w:t>
            </w:r>
          </w:p>
        </w:tc>
        <w:tc>
          <w:tcPr>
            <w:tcW w:w="2552" w:type="dxa"/>
            <w:vAlign w:val="center"/>
          </w:tcPr>
          <w:p>
            <w:pPr>
              <w:pStyle w:val="86"/>
              <w:jc w:val="center"/>
              <w:rPr>
                <w:rFonts w:cs="仿宋" w:asciiTheme="minorEastAsia" w:hAnsiTheme="minorEastAsia" w:eastAsiaTheme="minorEastAsia"/>
              </w:rPr>
            </w:pPr>
            <w:r>
              <w:rPr>
                <w:rFonts w:hint="eastAsia" w:cs="仿宋" w:asciiTheme="minorEastAsia" w:hAnsiTheme="minorEastAsia" w:eastAsiaTheme="minorEastAsia"/>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6"/>
              <w:ind w:firstLine="200"/>
              <w:jc w:val="center"/>
              <w:rPr>
                <w:rFonts w:cs="仿宋" w:asciiTheme="minorEastAsia" w:hAnsiTheme="minorEastAsia" w:eastAsiaTheme="minorEastAsia"/>
              </w:rPr>
            </w:pPr>
          </w:p>
        </w:tc>
        <w:tc>
          <w:tcPr>
            <w:tcW w:w="3402" w:type="dxa"/>
            <w:vAlign w:val="center"/>
          </w:tcPr>
          <w:p>
            <w:pPr>
              <w:pStyle w:val="86"/>
              <w:ind w:firstLine="200"/>
              <w:jc w:val="center"/>
              <w:rPr>
                <w:rFonts w:cs="仿宋" w:asciiTheme="minorEastAsia" w:hAnsiTheme="minorEastAsia" w:eastAsiaTheme="minorEastAsia"/>
              </w:rPr>
            </w:pPr>
          </w:p>
        </w:tc>
        <w:tc>
          <w:tcPr>
            <w:tcW w:w="2552" w:type="dxa"/>
            <w:vAlign w:val="center"/>
          </w:tcPr>
          <w:p>
            <w:pPr>
              <w:pStyle w:val="86"/>
              <w:ind w:firstLine="200"/>
              <w:jc w:val="center"/>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6"/>
              <w:ind w:firstLine="200"/>
              <w:jc w:val="center"/>
              <w:rPr>
                <w:rFonts w:cs="仿宋" w:asciiTheme="minorEastAsia" w:hAnsiTheme="minorEastAsia" w:eastAsiaTheme="minorEastAsia"/>
              </w:rPr>
            </w:pPr>
          </w:p>
        </w:tc>
        <w:tc>
          <w:tcPr>
            <w:tcW w:w="3402" w:type="dxa"/>
            <w:vAlign w:val="center"/>
          </w:tcPr>
          <w:p>
            <w:pPr>
              <w:pStyle w:val="86"/>
              <w:ind w:firstLine="200"/>
              <w:jc w:val="center"/>
              <w:rPr>
                <w:rFonts w:cs="仿宋" w:asciiTheme="minorEastAsia" w:hAnsiTheme="minorEastAsia" w:eastAsiaTheme="minorEastAsia"/>
              </w:rPr>
            </w:pPr>
          </w:p>
        </w:tc>
        <w:tc>
          <w:tcPr>
            <w:tcW w:w="2552" w:type="dxa"/>
            <w:vAlign w:val="center"/>
          </w:tcPr>
          <w:p>
            <w:pPr>
              <w:pStyle w:val="86"/>
              <w:ind w:firstLine="200"/>
              <w:jc w:val="center"/>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6"/>
              <w:ind w:firstLine="200"/>
              <w:jc w:val="center"/>
              <w:rPr>
                <w:rFonts w:cs="仿宋" w:asciiTheme="minorEastAsia" w:hAnsiTheme="minorEastAsia" w:eastAsiaTheme="minorEastAsia"/>
              </w:rPr>
            </w:pPr>
          </w:p>
        </w:tc>
        <w:tc>
          <w:tcPr>
            <w:tcW w:w="3402" w:type="dxa"/>
            <w:vAlign w:val="center"/>
          </w:tcPr>
          <w:p>
            <w:pPr>
              <w:pStyle w:val="86"/>
              <w:ind w:firstLine="200"/>
              <w:jc w:val="center"/>
              <w:rPr>
                <w:rFonts w:cs="仿宋" w:asciiTheme="minorEastAsia" w:hAnsiTheme="minorEastAsia" w:eastAsiaTheme="minorEastAsia"/>
              </w:rPr>
            </w:pPr>
          </w:p>
        </w:tc>
        <w:tc>
          <w:tcPr>
            <w:tcW w:w="2552" w:type="dxa"/>
            <w:vAlign w:val="center"/>
          </w:tcPr>
          <w:p>
            <w:pPr>
              <w:pStyle w:val="86"/>
              <w:ind w:firstLine="200"/>
              <w:jc w:val="center"/>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6"/>
              <w:ind w:firstLine="200"/>
              <w:jc w:val="center"/>
              <w:rPr>
                <w:rFonts w:cs="仿宋" w:asciiTheme="minorEastAsia" w:hAnsiTheme="minorEastAsia" w:eastAsiaTheme="minorEastAsia"/>
              </w:rPr>
            </w:pPr>
          </w:p>
        </w:tc>
        <w:tc>
          <w:tcPr>
            <w:tcW w:w="3402" w:type="dxa"/>
            <w:vAlign w:val="center"/>
          </w:tcPr>
          <w:p>
            <w:pPr>
              <w:pStyle w:val="86"/>
              <w:ind w:firstLine="200"/>
              <w:jc w:val="center"/>
              <w:rPr>
                <w:rFonts w:cs="仿宋" w:asciiTheme="minorEastAsia" w:hAnsiTheme="minorEastAsia" w:eastAsiaTheme="minorEastAsia"/>
              </w:rPr>
            </w:pPr>
          </w:p>
        </w:tc>
        <w:tc>
          <w:tcPr>
            <w:tcW w:w="2552" w:type="dxa"/>
            <w:vAlign w:val="center"/>
          </w:tcPr>
          <w:p>
            <w:pPr>
              <w:pStyle w:val="86"/>
              <w:ind w:firstLine="200"/>
              <w:jc w:val="center"/>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86"/>
              <w:ind w:firstLine="200"/>
              <w:jc w:val="center"/>
              <w:rPr>
                <w:rFonts w:cs="仿宋" w:asciiTheme="minorEastAsia" w:hAnsiTheme="minorEastAsia" w:eastAsiaTheme="minorEastAsia"/>
              </w:rPr>
            </w:pPr>
            <w:r>
              <w:rPr>
                <w:rFonts w:hint="eastAsia" w:cs="仿宋" w:asciiTheme="minorEastAsia" w:hAnsiTheme="minorEastAsia" w:eastAsiaTheme="minorEastAsia"/>
              </w:rPr>
              <w:t>总价</w:t>
            </w:r>
          </w:p>
        </w:tc>
        <w:tc>
          <w:tcPr>
            <w:tcW w:w="2552" w:type="dxa"/>
            <w:vAlign w:val="center"/>
          </w:tcPr>
          <w:p>
            <w:pPr>
              <w:pStyle w:val="86"/>
              <w:ind w:firstLine="200"/>
              <w:jc w:val="center"/>
              <w:rPr>
                <w:rFonts w:cs="仿宋" w:asciiTheme="minorEastAsia" w:hAnsiTheme="minorEastAsia" w:eastAsiaTheme="minorEastAsia"/>
              </w:rPr>
            </w:pPr>
          </w:p>
        </w:tc>
      </w:tr>
    </w:tbl>
    <w:p>
      <w:pPr>
        <w:spacing w:line="440" w:lineRule="exact"/>
        <w:ind w:firstLine="422" w:firstLineChars="200"/>
        <w:rPr>
          <w:rFonts w:cs="仿宋" w:asciiTheme="minorEastAsia" w:hAnsiTheme="minorEastAsia" w:eastAsiaTheme="minorEastAsia"/>
          <w:b/>
          <w:szCs w:val="21"/>
        </w:rPr>
      </w:pPr>
      <w:bookmarkStart w:id="801" w:name="_Toc1814"/>
      <w:bookmarkStart w:id="802" w:name="_Toc10340"/>
      <w:bookmarkStart w:id="803" w:name="_Toc22618"/>
      <w:bookmarkStart w:id="804" w:name="_Toc11782_WPSOffice_Level2"/>
      <w:r>
        <w:rPr>
          <w:rFonts w:cs="仿宋" w:asciiTheme="minorEastAsia" w:hAnsiTheme="minorEastAsia" w:eastAsiaTheme="minorEastAsia"/>
          <w:b/>
          <w:szCs w:val="21"/>
        </w:rPr>
        <w:t xml:space="preserve">1.4 </w:t>
      </w:r>
      <w:r>
        <w:rPr>
          <w:rFonts w:hint="eastAsia" w:cs="仿宋" w:asciiTheme="minorEastAsia" w:hAnsiTheme="minorEastAsia" w:eastAsiaTheme="minorEastAsia"/>
          <w:b/>
          <w:szCs w:val="21"/>
        </w:rPr>
        <w:t>付款方式和发票开具方式</w:t>
      </w:r>
      <w:bookmarkEnd w:id="801"/>
      <w:bookmarkEnd w:id="802"/>
      <w:bookmarkEnd w:id="803"/>
      <w:bookmarkEnd w:id="804"/>
    </w:p>
    <w:p>
      <w:pPr>
        <w:spacing w:line="440" w:lineRule="exact"/>
        <w:ind w:firstLine="420" w:firstLineChars="200"/>
        <w:rPr>
          <w:rFonts w:cs="仿宋" w:asciiTheme="minorEastAsia" w:hAnsiTheme="minorEastAsia" w:eastAsiaTheme="minorEastAsia"/>
          <w:szCs w:val="21"/>
        </w:rPr>
      </w:pPr>
      <w:bookmarkStart w:id="805" w:name="_Toc31422_WPSOffice_Level3"/>
      <w:r>
        <w:rPr>
          <w:rFonts w:cs="仿宋" w:asciiTheme="minorEastAsia" w:hAnsiTheme="minorEastAsia" w:eastAsiaTheme="minorEastAsia"/>
          <w:szCs w:val="21"/>
        </w:rPr>
        <w:t xml:space="preserve">1.4.1 </w:t>
      </w:r>
      <w:r>
        <w:rPr>
          <w:rFonts w:hint="eastAsia" w:cs="仿宋" w:asciiTheme="minorEastAsia" w:hAnsiTheme="minorEastAsia" w:eastAsiaTheme="minorEastAsia"/>
          <w:szCs w:val="21"/>
        </w:rPr>
        <w:t>付款方式：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805"/>
    </w:p>
    <w:p>
      <w:pPr>
        <w:spacing w:line="440" w:lineRule="exact"/>
        <w:ind w:firstLine="420" w:firstLineChars="200"/>
        <w:rPr>
          <w:rFonts w:cs="仿宋" w:asciiTheme="minorEastAsia" w:hAnsiTheme="minorEastAsia" w:eastAsiaTheme="minorEastAsia"/>
          <w:szCs w:val="21"/>
        </w:rPr>
      </w:pPr>
      <w:bookmarkStart w:id="806" w:name="_Toc493_WPSOffice_Level3"/>
      <w:r>
        <w:rPr>
          <w:rFonts w:cs="仿宋" w:asciiTheme="minorEastAsia" w:hAnsiTheme="minorEastAsia" w:eastAsiaTheme="minorEastAsia"/>
          <w:szCs w:val="21"/>
        </w:rPr>
        <w:t xml:space="preserve">1.4.2 </w:t>
      </w:r>
      <w:r>
        <w:rPr>
          <w:rFonts w:hint="eastAsia" w:cs="仿宋" w:asciiTheme="minorEastAsia" w:hAnsiTheme="minorEastAsia" w:eastAsiaTheme="minorEastAsia"/>
          <w:szCs w:val="21"/>
        </w:rPr>
        <w:t>发票开具方式：</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806"/>
    </w:p>
    <w:p>
      <w:pPr>
        <w:spacing w:line="440" w:lineRule="exact"/>
        <w:ind w:firstLine="422" w:firstLineChars="200"/>
        <w:rPr>
          <w:rFonts w:cs="仿宋" w:asciiTheme="minorEastAsia" w:hAnsiTheme="minorEastAsia" w:eastAsiaTheme="minorEastAsia"/>
          <w:b/>
          <w:szCs w:val="21"/>
        </w:rPr>
      </w:pPr>
      <w:bookmarkStart w:id="807" w:name="_Toc32071"/>
      <w:bookmarkStart w:id="808" w:name="_Toc2846"/>
      <w:bookmarkStart w:id="809" w:name="_Toc19304"/>
      <w:bookmarkStart w:id="810" w:name="_Toc18505_WPSOffice_Level2"/>
      <w:r>
        <w:rPr>
          <w:rFonts w:cs="仿宋" w:asciiTheme="minorEastAsia" w:hAnsiTheme="minorEastAsia" w:eastAsiaTheme="minorEastAsia"/>
          <w:b/>
          <w:szCs w:val="21"/>
        </w:rPr>
        <w:t>1.5</w:t>
      </w:r>
      <w:r>
        <w:rPr>
          <w:rFonts w:cs="仿宋" w:asciiTheme="minorEastAsia" w:hAnsiTheme="minorEastAsia" w:eastAsiaTheme="minorEastAsia"/>
          <w:b/>
          <w:bCs/>
          <w:szCs w:val="21"/>
        </w:rPr>
        <w:t>履行期限、地点和方式</w:t>
      </w:r>
      <w:bookmarkEnd w:id="807"/>
      <w:bookmarkEnd w:id="808"/>
      <w:bookmarkEnd w:id="809"/>
      <w:bookmarkEnd w:id="810"/>
    </w:p>
    <w:p>
      <w:pPr>
        <w:spacing w:line="440" w:lineRule="exact"/>
        <w:ind w:firstLine="420" w:firstLineChars="200"/>
        <w:rPr>
          <w:rFonts w:cs="仿宋" w:asciiTheme="minorEastAsia" w:hAnsiTheme="minorEastAsia" w:eastAsiaTheme="minorEastAsia"/>
          <w:szCs w:val="21"/>
          <w:u w:val="single"/>
        </w:rPr>
      </w:pPr>
      <w:bookmarkStart w:id="811" w:name="_Toc13742_WPSOffice_Level3"/>
      <w:r>
        <w:rPr>
          <w:rFonts w:cs="仿宋" w:asciiTheme="minorEastAsia" w:hAnsiTheme="minorEastAsia" w:eastAsiaTheme="minorEastAsia"/>
          <w:szCs w:val="21"/>
        </w:rPr>
        <w:t xml:space="preserve">1.5.1 </w:t>
      </w:r>
      <w:r>
        <w:rPr>
          <w:rFonts w:hint="eastAsia" w:cs="仿宋" w:asciiTheme="minorEastAsia" w:hAnsiTheme="minorEastAsia" w:eastAsiaTheme="minorEastAsia"/>
          <w:szCs w:val="21"/>
        </w:rPr>
        <w:t>履行期限：</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811"/>
    </w:p>
    <w:p>
      <w:pPr>
        <w:spacing w:line="440" w:lineRule="exact"/>
        <w:ind w:firstLine="420" w:firstLineChars="200"/>
        <w:rPr>
          <w:rFonts w:cs="仿宋" w:asciiTheme="minorEastAsia" w:hAnsiTheme="minorEastAsia" w:eastAsiaTheme="minorEastAsia"/>
          <w:szCs w:val="21"/>
        </w:rPr>
      </w:pPr>
      <w:bookmarkStart w:id="812" w:name="_Toc28544_WPSOffice_Level3"/>
      <w:r>
        <w:rPr>
          <w:rFonts w:cs="仿宋" w:asciiTheme="minorEastAsia" w:hAnsiTheme="minorEastAsia" w:eastAsiaTheme="minorEastAsia"/>
          <w:szCs w:val="21"/>
        </w:rPr>
        <w:t xml:space="preserve">1.5.2 </w:t>
      </w:r>
      <w:r>
        <w:rPr>
          <w:rFonts w:hint="eastAsia" w:cs="仿宋" w:asciiTheme="minorEastAsia" w:hAnsiTheme="minorEastAsia" w:eastAsiaTheme="minorEastAsia"/>
          <w:szCs w:val="21"/>
        </w:rPr>
        <w:t>履行地点：</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812"/>
    </w:p>
    <w:p>
      <w:pPr>
        <w:spacing w:line="440" w:lineRule="exact"/>
        <w:ind w:firstLine="420" w:firstLineChars="200"/>
        <w:rPr>
          <w:rFonts w:cs="仿宋" w:asciiTheme="minorEastAsia" w:hAnsiTheme="minorEastAsia" w:eastAsiaTheme="minorEastAsia"/>
          <w:szCs w:val="21"/>
        </w:rPr>
      </w:pPr>
      <w:bookmarkStart w:id="813" w:name="_Toc12726_WPSOffice_Level3"/>
      <w:r>
        <w:rPr>
          <w:rFonts w:cs="仿宋" w:asciiTheme="minorEastAsia" w:hAnsiTheme="minorEastAsia" w:eastAsiaTheme="minorEastAsia"/>
          <w:szCs w:val="21"/>
        </w:rPr>
        <w:t xml:space="preserve">1.5.3 </w:t>
      </w:r>
      <w:r>
        <w:rPr>
          <w:rFonts w:hint="eastAsia" w:cs="仿宋" w:asciiTheme="minorEastAsia" w:hAnsiTheme="minorEastAsia" w:eastAsiaTheme="minorEastAsia"/>
          <w:szCs w:val="21"/>
        </w:rPr>
        <w:t>履行方式：</w:t>
      </w:r>
      <w:r>
        <w:rPr>
          <w:rFonts w:hint="eastAsia" w:cs="仿宋" w:asciiTheme="minorEastAsia" w:hAnsiTheme="minorEastAsia" w:eastAsiaTheme="minorEastAsia"/>
          <w:szCs w:val="21"/>
          <w:u w:val="single"/>
        </w:rPr>
        <w:t>　　　　　　　　　</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　</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w:t>
      </w:r>
      <w:bookmarkEnd w:id="813"/>
    </w:p>
    <w:p>
      <w:pPr>
        <w:spacing w:line="440" w:lineRule="exact"/>
        <w:ind w:firstLine="422" w:firstLineChars="200"/>
        <w:rPr>
          <w:rFonts w:cs="仿宋" w:asciiTheme="minorEastAsia" w:hAnsiTheme="minorEastAsia" w:eastAsiaTheme="minorEastAsia"/>
          <w:b/>
          <w:szCs w:val="21"/>
        </w:rPr>
      </w:pPr>
      <w:bookmarkStart w:id="814" w:name="_Toc21423"/>
      <w:bookmarkStart w:id="815" w:name="_Toc31491_WPSOffice_Level2"/>
      <w:bookmarkStart w:id="816" w:name="_Toc27250"/>
      <w:bookmarkStart w:id="817" w:name="_Toc19554"/>
      <w:r>
        <w:rPr>
          <w:rFonts w:cs="仿宋" w:asciiTheme="minorEastAsia" w:hAnsiTheme="minorEastAsia" w:eastAsiaTheme="minorEastAsia"/>
          <w:b/>
          <w:szCs w:val="21"/>
        </w:rPr>
        <w:t xml:space="preserve">1.6 </w:t>
      </w:r>
      <w:r>
        <w:rPr>
          <w:rFonts w:hint="eastAsia" w:cs="仿宋" w:asciiTheme="minorEastAsia" w:hAnsiTheme="minorEastAsia" w:eastAsiaTheme="minorEastAsia"/>
          <w:b/>
          <w:szCs w:val="21"/>
        </w:rPr>
        <w:t>违约责任</w:t>
      </w:r>
      <w:bookmarkEnd w:id="814"/>
      <w:bookmarkEnd w:id="815"/>
      <w:bookmarkEnd w:id="816"/>
      <w:bookmarkEnd w:id="817"/>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1.6.1 </w:t>
      </w:r>
      <w:r>
        <w:rPr>
          <w:rFonts w:hint="eastAsia" w:cs="仿宋" w:asciiTheme="minorEastAsia" w:hAnsiTheme="minorEastAsia" w:eastAsiaTheme="minorEastAsia"/>
          <w:szCs w:val="21"/>
        </w:rPr>
        <w:t>除不可抗力外，如果乙方没有按照本合同约定的期限、地点和方式交付标的，那么甲方可要求乙方支付违约金，违约金按每迟延交付标的一日的应交付而未交付标的价格的</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rPr>
        <w:t>%</w:t>
      </w:r>
      <w:r>
        <w:rPr>
          <w:rFonts w:hint="eastAsia" w:cs="仿宋" w:asciiTheme="minorEastAsia" w:hAnsiTheme="minorEastAsia" w:eastAsiaTheme="minorEastAsia"/>
          <w:szCs w:val="21"/>
        </w:rPr>
        <w:t>计算，最高限额为本合同总价的</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rPr>
        <w:t>%</w:t>
      </w:r>
      <w:r>
        <w:rPr>
          <w:rFonts w:hint="eastAsia" w:cs="仿宋" w:asciiTheme="minorEastAsia" w:hAnsiTheme="minorEastAsia" w:eastAsiaTheme="minorEastAsia"/>
          <w:szCs w:val="21"/>
        </w:rPr>
        <w:t>；迟延交付的违约金计算数额达到前述最高限额之日起，甲方有权在要求乙方支付违约金的同时，书面通知乙方解除本合同；</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1.6.2 </w:t>
      </w:r>
      <w:r>
        <w:rPr>
          <w:rFonts w:hint="eastAsia" w:cs="仿宋" w:asciiTheme="minorEastAsia" w:hAnsiTheme="minorEastAsia" w:eastAsiaTheme="minorEastAsia"/>
          <w:szCs w:val="21"/>
        </w:rPr>
        <w:t>除不可抗力外，如果甲方没有按照本合同约定的付款方式付款，那么乙方可要求甲方支付违约金，违约金按每迟延付款一日的应付而未付款的</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rPr>
        <w:t>%</w:t>
      </w:r>
      <w:r>
        <w:rPr>
          <w:rFonts w:hint="eastAsia" w:cs="仿宋" w:asciiTheme="minorEastAsia" w:hAnsiTheme="minorEastAsia" w:eastAsiaTheme="minorEastAsia"/>
          <w:szCs w:val="21"/>
        </w:rPr>
        <w:t>计算，最高限额为本合同总价的</w:t>
      </w:r>
      <w:r>
        <w:rPr>
          <w:rFonts w:cs="仿宋" w:asciiTheme="minorEastAsia" w:hAnsiTheme="minorEastAsia" w:eastAsiaTheme="minorEastAsia"/>
          <w:szCs w:val="21"/>
          <w:u w:val="single"/>
        </w:rPr>
        <w:t xml:space="preserve">     </w:t>
      </w:r>
      <w:r>
        <w:rPr>
          <w:rFonts w:cs="仿宋" w:asciiTheme="minorEastAsia" w:hAnsiTheme="minorEastAsia" w:eastAsiaTheme="minorEastAsia"/>
          <w:szCs w:val="21"/>
        </w:rPr>
        <w:t>%</w:t>
      </w:r>
      <w:r>
        <w:rPr>
          <w:rFonts w:hint="eastAsia" w:cs="仿宋" w:asciiTheme="minorEastAsia" w:hAnsiTheme="minorEastAsia" w:eastAsiaTheme="minorEastAsia"/>
          <w:szCs w:val="21"/>
        </w:rPr>
        <w:t>；迟延付款的违约金计算数额达到前述最高限额之日起，乙方有权在要求甲方支付违约金的同时，书面通知甲方解除本合同；</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1.6.3 </w:t>
      </w:r>
      <w:r>
        <w:rPr>
          <w:rFonts w:hint="eastAsia" w:cs="仿宋" w:asciiTheme="minorEastAsia" w:hAnsiTheme="minorEastAsia" w:eastAsiaTheme="minorEastAsia"/>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1.6.4 </w:t>
      </w:r>
      <w:r>
        <w:rPr>
          <w:rFonts w:hint="eastAsia" w:cs="仿宋" w:asciiTheme="minorEastAsia" w:hAnsiTheme="minorEastAsia" w:eastAsiaTheme="minorEastAsia"/>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1.6.5 </w:t>
      </w:r>
      <w:r>
        <w:rPr>
          <w:rFonts w:hint="eastAsia" w:cs="仿宋" w:asciiTheme="minorEastAsia" w:hAnsiTheme="minorEastAsia" w:eastAsiaTheme="minorEastAsia"/>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1.6.6 </w:t>
      </w:r>
      <w:r>
        <w:rPr>
          <w:rFonts w:hint="eastAsia" w:cs="仿宋" w:asciiTheme="minorEastAsia" w:hAnsiTheme="minorEastAsia" w:eastAsiaTheme="minorEastAsia"/>
          <w:szCs w:val="21"/>
        </w:rPr>
        <w:t>如果出现政府采购监督管理部门在处理投诉事项期间，书面通知甲方暂停采购活动的情形，或者询问或质疑事项可能影响成交结果的，导致甲方中止履行合同的情形，均不视为甲方违约。</w:t>
      </w:r>
    </w:p>
    <w:p>
      <w:pPr>
        <w:spacing w:line="440" w:lineRule="exact"/>
        <w:ind w:firstLine="422" w:firstLineChars="200"/>
        <w:rPr>
          <w:rFonts w:cs="仿宋" w:asciiTheme="minorEastAsia" w:hAnsiTheme="minorEastAsia" w:eastAsiaTheme="minorEastAsia"/>
          <w:b/>
          <w:szCs w:val="21"/>
        </w:rPr>
      </w:pPr>
      <w:bookmarkStart w:id="818" w:name="_Toc28375"/>
      <w:bookmarkStart w:id="819" w:name="_Toc4736_WPSOffice_Level2"/>
      <w:bookmarkStart w:id="820" w:name="_Toc15583"/>
      <w:bookmarkStart w:id="821" w:name="_Toc16021"/>
      <w:r>
        <w:rPr>
          <w:rFonts w:cs="仿宋" w:asciiTheme="minorEastAsia" w:hAnsiTheme="minorEastAsia" w:eastAsiaTheme="minorEastAsia"/>
          <w:b/>
          <w:szCs w:val="21"/>
        </w:rPr>
        <w:t xml:space="preserve">1.7 </w:t>
      </w:r>
      <w:r>
        <w:rPr>
          <w:rFonts w:hint="eastAsia" w:cs="仿宋" w:asciiTheme="minorEastAsia" w:hAnsiTheme="minorEastAsia" w:eastAsiaTheme="minorEastAsia"/>
          <w:b/>
          <w:szCs w:val="21"/>
        </w:rPr>
        <w:t>合同争议的解决</w:t>
      </w:r>
      <w:bookmarkEnd w:id="818"/>
      <w:bookmarkEnd w:id="819"/>
      <w:bookmarkEnd w:id="820"/>
      <w:bookmarkEnd w:id="821"/>
    </w:p>
    <w:p>
      <w:pPr>
        <w:spacing w:line="44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本合同履行过程中发生的任何争议，双方当事人均可通过和解或者调解解决；不愿和解、调解或者和解、调解不成的，可以选择下列第</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种方式解决：</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1.7.1 </w:t>
      </w:r>
      <w:r>
        <w:rPr>
          <w:rFonts w:hint="eastAsia" w:cs="仿宋" w:asciiTheme="minorEastAsia" w:hAnsiTheme="minorEastAsia" w:eastAsiaTheme="minorEastAsia"/>
          <w:szCs w:val="21"/>
        </w:rPr>
        <w:t>将争议提交</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仲裁委员会依申请仲裁时其现行有效的仲裁规则裁决；</w:t>
      </w:r>
    </w:p>
    <w:p>
      <w:pPr>
        <w:spacing w:line="440" w:lineRule="exac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1.7.2 </w:t>
      </w:r>
      <w:r>
        <w:rPr>
          <w:rFonts w:hint="eastAsia" w:cs="仿宋" w:asciiTheme="minorEastAsia" w:hAnsiTheme="minorEastAsia" w:eastAsiaTheme="minorEastAsia"/>
          <w:szCs w:val="21"/>
        </w:rPr>
        <w:t>向</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rPr>
        <w:t>（被告住所地、合同履行地、合同签订地、原告住所地、标的物所在地等与争议有实际联系的地点中选出的人民法院名称）</w:t>
      </w:r>
      <w:r>
        <w:rPr>
          <w:rFonts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人民法院起诉。</w:t>
      </w:r>
    </w:p>
    <w:p>
      <w:pPr>
        <w:spacing w:line="440" w:lineRule="exact"/>
        <w:ind w:firstLine="422" w:firstLineChars="200"/>
        <w:rPr>
          <w:rFonts w:cs="仿宋" w:asciiTheme="minorEastAsia" w:hAnsiTheme="minorEastAsia" w:eastAsiaTheme="minorEastAsia"/>
          <w:b/>
          <w:szCs w:val="21"/>
        </w:rPr>
      </w:pPr>
      <w:bookmarkStart w:id="822" w:name="_Toc11173"/>
      <w:bookmarkStart w:id="823" w:name="_Toc18511_WPSOffice_Level2"/>
      <w:bookmarkStart w:id="824" w:name="_Toc15322"/>
      <w:bookmarkStart w:id="825" w:name="_Toc7245"/>
      <w:r>
        <w:rPr>
          <w:rFonts w:cs="仿宋" w:asciiTheme="minorEastAsia" w:hAnsiTheme="minorEastAsia" w:eastAsiaTheme="minorEastAsia"/>
          <w:b/>
          <w:szCs w:val="21"/>
        </w:rPr>
        <w:t xml:space="preserve">1.8 </w:t>
      </w:r>
      <w:r>
        <w:rPr>
          <w:rFonts w:hint="eastAsia" w:cs="仿宋" w:asciiTheme="minorEastAsia" w:hAnsiTheme="minorEastAsia" w:eastAsiaTheme="minorEastAsia"/>
          <w:b/>
          <w:szCs w:val="21"/>
        </w:rPr>
        <w:t>合同生效</w:t>
      </w:r>
      <w:bookmarkEnd w:id="822"/>
      <w:bookmarkEnd w:id="823"/>
      <w:bookmarkEnd w:id="824"/>
      <w:bookmarkEnd w:id="825"/>
    </w:p>
    <w:p>
      <w:pPr>
        <w:spacing w:line="440" w:lineRule="exact"/>
        <w:ind w:firstLine="420" w:firstLineChars="200"/>
        <w:rPr>
          <w:rFonts w:cs="仿宋" w:asciiTheme="minorEastAsia" w:hAnsiTheme="minorEastAsia" w:eastAsiaTheme="minorEastAsia"/>
          <w:b/>
          <w:szCs w:val="21"/>
        </w:rPr>
      </w:pPr>
      <w:r>
        <w:rPr>
          <w:rFonts w:hint="eastAsia" w:cs="仿宋" w:asciiTheme="minorEastAsia" w:hAnsiTheme="minorEastAsia" w:eastAsiaTheme="minorEastAsia"/>
          <w:szCs w:val="21"/>
        </w:rPr>
        <w:t>本合同自双方当事人盖章或者签字时生效。</w:t>
      </w:r>
    </w:p>
    <w:p>
      <w:pPr>
        <w:autoSpaceDE w:val="0"/>
        <w:autoSpaceDN w:val="0"/>
        <w:adjustRightInd w:val="0"/>
        <w:spacing w:line="440" w:lineRule="exact"/>
        <w:rPr>
          <w:rFonts w:cs="仿宋" w:asciiTheme="minorEastAsia" w:hAnsiTheme="minorEastAsia" w:eastAsiaTheme="minorEastAsia"/>
          <w:szCs w:val="21"/>
          <w:lang w:val="zh-CN"/>
        </w:rPr>
      </w:pP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b/>
          <w:szCs w:val="21"/>
          <w:lang w:val="zh-CN"/>
        </w:rPr>
        <w:t>甲方</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 xml:space="preserve">                             </w:t>
      </w:r>
      <w:r>
        <w:rPr>
          <w:rFonts w:cs="仿宋" w:asciiTheme="minorEastAsia" w:hAnsiTheme="minorEastAsia" w:eastAsiaTheme="minorEastAsia"/>
          <w:b/>
          <w:szCs w:val="21"/>
          <w:lang w:val="zh-CN"/>
        </w:rPr>
        <w:t xml:space="preserve">      </w:t>
      </w:r>
      <w:r>
        <w:rPr>
          <w:rFonts w:hint="eastAsia" w:cs="仿宋" w:asciiTheme="minorEastAsia" w:hAnsiTheme="minorEastAsia" w:eastAsiaTheme="minorEastAsia"/>
          <w:b/>
          <w:szCs w:val="21"/>
          <w:lang w:val="zh-CN"/>
        </w:rPr>
        <w:t>乙方</w:t>
      </w:r>
      <w:r>
        <w:rPr>
          <w:rFonts w:hint="eastAsia" w:cs="仿宋" w:asciiTheme="minorEastAsia" w:hAnsiTheme="minorEastAsia" w:eastAsiaTheme="minorEastAsia"/>
          <w:szCs w:val="21"/>
          <w:lang w:val="zh-CN"/>
        </w:rPr>
        <w:t>：</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统一社会信用代码：</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统一社会信用代码或身份证号码：</w:t>
      </w:r>
    </w:p>
    <w:p>
      <w:pPr>
        <w:autoSpaceDE w:val="0"/>
        <w:autoSpaceDN w:val="0"/>
        <w:adjustRightInd w:val="0"/>
        <w:spacing w:line="440" w:lineRule="exact"/>
        <w:rPr>
          <w:rFonts w:cs="仿宋" w:asciiTheme="minorEastAsia" w:hAnsiTheme="minorEastAsia" w:eastAsiaTheme="minorEastAsia"/>
          <w:szCs w:val="21"/>
          <w:lang w:val="zh-CN"/>
        </w:rPr>
      </w:pP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住所：</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住所：</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法定代表人</w:t>
      </w:r>
      <w:r>
        <w:rPr>
          <w:rFonts w:hint="eastAsia"/>
          <w:szCs w:val="21"/>
        </w:rPr>
        <w:t>（负责人）</w:t>
      </w:r>
      <w:r>
        <w:rPr>
          <w:rFonts w:hint="eastAsia" w:cs="仿宋" w:asciiTheme="minorEastAsia" w:hAnsiTheme="minorEastAsia" w:eastAsiaTheme="minorEastAsia"/>
          <w:szCs w:val="21"/>
          <w:lang w:val="zh-CN"/>
        </w:rPr>
        <w:t>或</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法定代表人</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授权代表（签字）：</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或授权代表（签字）</w:t>
      </w:r>
      <w:r>
        <w:rPr>
          <w:rFonts w:cs="仿宋" w:asciiTheme="minorEastAsia" w:hAnsiTheme="minorEastAsia" w:eastAsiaTheme="minorEastAsia"/>
          <w:szCs w:val="21"/>
          <w:lang w:val="zh-CN"/>
        </w:rPr>
        <w:t xml:space="preserve">: </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联系人：</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联系人：</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约定送达地址：</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约定送达地址：</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邮政编码：</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邮政编码：</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电话</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电话</w:t>
      </w:r>
      <w:r>
        <w:rPr>
          <w:rFonts w:cs="仿宋" w:asciiTheme="minorEastAsia" w:hAnsiTheme="minorEastAsia" w:eastAsiaTheme="minorEastAsia"/>
          <w:szCs w:val="21"/>
          <w:lang w:val="zh-CN"/>
        </w:rPr>
        <w:t xml:space="preserve">: </w:t>
      </w:r>
    </w:p>
    <w:p>
      <w:pPr>
        <w:autoSpaceDE w:val="0"/>
        <w:autoSpaceDN w:val="0"/>
        <w:adjustRightInd w:val="0"/>
        <w:spacing w:line="44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传真</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传真</w:t>
      </w:r>
      <w:r>
        <w:rPr>
          <w:rFonts w:cs="仿宋" w:asciiTheme="minorEastAsia" w:hAnsiTheme="minorEastAsia" w:eastAsiaTheme="minorEastAsia"/>
          <w:szCs w:val="21"/>
          <w:lang w:val="zh-CN"/>
        </w:rPr>
        <w:t>:</w:t>
      </w:r>
    </w:p>
    <w:p>
      <w:pPr>
        <w:autoSpaceDE w:val="0"/>
        <w:autoSpaceDN w:val="0"/>
        <w:adjustRightInd w:val="0"/>
        <w:spacing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lang w:val="zh-CN"/>
        </w:rPr>
        <w:t>电子邮箱：</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lang w:val="zh-CN"/>
        </w:rPr>
        <w:t>电子邮箱：</w:t>
      </w:r>
    </w:p>
    <w:p>
      <w:pPr>
        <w:autoSpaceDE w:val="0"/>
        <w:autoSpaceDN w:val="0"/>
        <w:adjustRightInd w:val="0"/>
        <w:spacing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开户银行：</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开户银行：</w:t>
      </w:r>
      <w:r>
        <w:rPr>
          <w:rFonts w:cs="仿宋" w:asciiTheme="minorEastAsia" w:hAnsiTheme="minorEastAsia" w:eastAsiaTheme="minorEastAsia"/>
          <w:szCs w:val="21"/>
        </w:rPr>
        <w:t xml:space="preserve"> </w:t>
      </w:r>
    </w:p>
    <w:p>
      <w:pPr>
        <w:autoSpaceDE w:val="0"/>
        <w:autoSpaceDN w:val="0"/>
        <w:adjustRightInd w:val="0"/>
        <w:spacing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开户名称：</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开户名称：</w:t>
      </w:r>
      <w:r>
        <w:rPr>
          <w:rFonts w:cs="仿宋" w:asciiTheme="minorEastAsia" w:hAnsiTheme="minorEastAsia" w:eastAsiaTheme="minorEastAsia"/>
          <w:szCs w:val="21"/>
        </w:rPr>
        <w:t xml:space="preserve"> </w:t>
      </w:r>
    </w:p>
    <w:p>
      <w:pPr>
        <w:autoSpaceDE w:val="0"/>
        <w:autoSpaceDN w:val="0"/>
        <w:adjustRightInd w:val="0"/>
        <w:spacing w:line="440" w:lineRule="exact"/>
        <w:rPr>
          <w:rFonts w:cs="仿宋" w:asciiTheme="minorEastAsia" w:hAnsiTheme="minorEastAsia" w:eastAsiaTheme="minorEastAsia"/>
          <w:szCs w:val="21"/>
        </w:rPr>
      </w:pPr>
      <w:r>
        <w:rPr>
          <w:rFonts w:hint="eastAsia" w:cs="仿宋" w:asciiTheme="minorEastAsia" w:hAnsiTheme="minorEastAsia" w:eastAsiaTheme="minorEastAsia"/>
          <w:szCs w:val="21"/>
        </w:rPr>
        <w:t>开户账号：</w:t>
      </w:r>
      <w:r>
        <w:rPr>
          <w:rFonts w:cs="仿宋" w:asciiTheme="minorEastAsia" w:hAnsiTheme="minorEastAsia" w:eastAsiaTheme="minorEastAsia"/>
          <w:szCs w:val="21"/>
          <w:lang w:val="zh-CN"/>
        </w:rPr>
        <w:t xml:space="preserve">                               </w:t>
      </w:r>
      <w:r>
        <w:rPr>
          <w:rFonts w:hint="eastAsia" w:cs="仿宋" w:asciiTheme="minorEastAsia" w:hAnsiTheme="minorEastAsia" w:eastAsiaTheme="minorEastAsia"/>
          <w:szCs w:val="21"/>
        </w:rPr>
        <w:t>开户账号：</w:t>
      </w:r>
    </w:p>
    <w:p>
      <w:pPr>
        <w:widowControl/>
        <w:spacing w:line="560" w:lineRule="exact"/>
        <w:jc w:val="left"/>
        <w:rPr>
          <w:rFonts w:asciiTheme="minorEastAsia" w:hAnsiTheme="minorEastAsia" w:eastAsiaTheme="minorEastAsia"/>
          <w:b/>
        </w:rPr>
      </w:pPr>
      <w:bookmarkStart w:id="826" w:name="_Toc331685783"/>
    </w:p>
    <w:p>
      <w:pPr>
        <w:widowControl/>
        <w:spacing w:line="560" w:lineRule="exact"/>
        <w:jc w:val="left"/>
        <w:rPr>
          <w:rFonts w:asciiTheme="minorEastAsia" w:hAnsiTheme="minorEastAsia" w:eastAsiaTheme="minorEastAsia"/>
          <w:b/>
        </w:rPr>
      </w:pPr>
    </w:p>
    <w:p>
      <w:pPr>
        <w:pStyle w:val="85"/>
        <w:spacing w:line="560" w:lineRule="exact"/>
        <w:ind w:firstLine="643"/>
        <w:jc w:val="center"/>
        <w:outlineLvl w:val="1"/>
        <w:rPr>
          <w:rFonts w:cs="仿宋" w:asciiTheme="minorEastAsia" w:hAnsiTheme="minorEastAsia" w:eastAsiaTheme="minorEastAsia"/>
          <w:b/>
          <w:sz w:val="32"/>
          <w:szCs w:val="32"/>
        </w:rPr>
      </w:pPr>
      <w:bookmarkStart w:id="827" w:name="_Toc28349_WPSOffice_Level1"/>
      <w:r>
        <w:rPr>
          <w:rFonts w:hint="eastAsia" w:cs="仿宋" w:asciiTheme="minorEastAsia" w:hAnsiTheme="minorEastAsia" w:eastAsiaTheme="minorEastAsia"/>
          <w:b/>
          <w:sz w:val="32"/>
          <w:szCs w:val="32"/>
        </w:rPr>
        <w:br w:type="page"/>
      </w:r>
      <w:bookmarkStart w:id="828" w:name="_Toc7929"/>
      <w:bookmarkStart w:id="829" w:name="_Toc6685783"/>
      <w:bookmarkStart w:id="830" w:name="_Toc4102"/>
      <w:r>
        <w:rPr>
          <w:rFonts w:hint="eastAsia" w:cs="仿宋" w:asciiTheme="minorEastAsia" w:hAnsiTheme="minorEastAsia" w:eastAsiaTheme="minorEastAsia"/>
          <w:b/>
          <w:sz w:val="32"/>
          <w:szCs w:val="32"/>
        </w:rPr>
        <w:t>第二部分</w:t>
      </w:r>
      <w:r>
        <w:rPr>
          <w:rFonts w:cs="仿宋" w:asciiTheme="minorEastAsia" w:hAnsiTheme="minorEastAsia" w:eastAsiaTheme="minorEastAsia"/>
          <w:b/>
          <w:sz w:val="32"/>
          <w:szCs w:val="32"/>
        </w:rPr>
        <w:t xml:space="preserve"> </w:t>
      </w:r>
      <w:r>
        <w:rPr>
          <w:rFonts w:hint="eastAsia" w:cs="仿宋" w:asciiTheme="minorEastAsia" w:hAnsiTheme="minorEastAsia" w:eastAsiaTheme="minorEastAsia"/>
          <w:b/>
          <w:sz w:val="32"/>
          <w:szCs w:val="32"/>
        </w:rPr>
        <w:t>合同一般条款</w:t>
      </w:r>
      <w:bookmarkEnd w:id="826"/>
      <w:bookmarkEnd w:id="827"/>
      <w:bookmarkEnd w:id="828"/>
      <w:bookmarkEnd w:id="829"/>
      <w:bookmarkEnd w:id="830"/>
    </w:p>
    <w:p>
      <w:pPr>
        <w:spacing w:line="320" w:lineRule="atLeast"/>
        <w:ind w:firstLine="422" w:firstLineChars="200"/>
        <w:rPr>
          <w:rFonts w:cs="仿宋" w:asciiTheme="minorEastAsia" w:hAnsiTheme="minorEastAsia" w:eastAsiaTheme="minorEastAsia"/>
          <w:b/>
          <w:szCs w:val="21"/>
        </w:rPr>
      </w:pPr>
      <w:bookmarkStart w:id="831" w:name="_Toc11732_WPSOffice_Level2"/>
      <w:bookmarkStart w:id="832" w:name="_Ref467378499"/>
      <w:bookmarkStart w:id="833" w:name="_Ref467378463"/>
      <w:bookmarkStart w:id="834" w:name="_Ref467379205"/>
      <w:bookmarkStart w:id="835" w:name="_Toc487900349"/>
      <w:bookmarkStart w:id="836" w:name="_Ref467379094"/>
      <w:bookmarkStart w:id="837" w:name="_Ref467379195"/>
      <w:bookmarkStart w:id="838" w:name="_Toc16917"/>
      <w:bookmarkStart w:id="839" w:name="_Ref467379101"/>
      <w:bookmarkStart w:id="840" w:name="_Toc279701240"/>
      <w:bookmarkStart w:id="841" w:name="_Ref467379109"/>
      <w:bookmarkStart w:id="842" w:name="_Ref467378404"/>
      <w:bookmarkStart w:id="843" w:name="_Ref467379225"/>
      <w:bookmarkStart w:id="844" w:name="_Toc28763"/>
      <w:bookmarkStart w:id="845" w:name="_Toc259093669"/>
      <w:bookmarkStart w:id="846" w:name="_Toc19614"/>
      <w:bookmarkStart w:id="847" w:name="_Ref467379214"/>
      <w:r>
        <w:rPr>
          <w:rFonts w:cs="仿宋" w:asciiTheme="minorEastAsia" w:hAnsiTheme="minorEastAsia" w:eastAsiaTheme="minorEastAsia"/>
          <w:b/>
          <w:szCs w:val="21"/>
        </w:rPr>
        <w:t xml:space="preserve">2.1 </w:t>
      </w:r>
      <w:r>
        <w:rPr>
          <w:rFonts w:hint="eastAsia" w:cs="仿宋" w:asciiTheme="minorEastAsia" w:hAnsiTheme="minorEastAsia" w:eastAsiaTheme="minorEastAsia"/>
          <w:b/>
          <w:szCs w:val="21"/>
        </w:rPr>
        <w:t>定义</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本合同中的下列词语应按以下内容进行解释：</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2.1.1 “合同”系指采购人和成交供应商签订的载明双方当事人所达成的协议，并包括所有的附件、附录和构成合同的其他文件。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2.1.2 “合同价”系指根据合同约定，成交供应商在完全履行合同义务后，采购人应支付给成交供应商的价格。</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2.1.3 “服务”系指成交供应商根据合同约定应向采购人履行的除货物和工程以外的其他政府采购对象，包括采购人自身需要的服务和向社会公众提供的公共服务。</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2.1.4 “甲方”系指与成交供应商签署合同的采购人；采购人委托采购代理机构代表其与乙方签订合同的，采购人的授权委托书作为合同附件。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2.1.5 “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2.1.6 “现场”系指合同约定提供服务的地点。</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2.2 技术规范</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2.3 知识产权</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2.3.2 合同涉及技术成果的归属和收益的分成办法的，详见合同专用条款。</w:t>
      </w:r>
    </w:p>
    <w:p>
      <w:pPr>
        <w:spacing w:line="320" w:lineRule="atLeast"/>
        <w:ind w:firstLine="422" w:firstLineChars="200"/>
        <w:rPr>
          <w:rFonts w:cs="仿宋" w:asciiTheme="minorEastAsia" w:hAnsiTheme="minorEastAsia" w:eastAsiaTheme="minorEastAsia"/>
          <w:b/>
          <w:szCs w:val="21"/>
        </w:rPr>
      </w:pPr>
      <w:r>
        <w:rPr>
          <w:rFonts w:cs="仿宋" w:asciiTheme="minorEastAsia" w:hAnsiTheme="minorEastAsia" w:eastAsiaTheme="minorEastAsia"/>
          <w:b/>
          <w:szCs w:val="21"/>
        </w:rPr>
        <w:t xml:space="preserve"> </w:t>
      </w:r>
      <w:r>
        <w:rPr>
          <w:rFonts w:hint="eastAsia" w:cs="仿宋" w:asciiTheme="minorEastAsia" w:hAnsiTheme="minorEastAsia" w:eastAsiaTheme="minorEastAsia"/>
          <w:b/>
          <w:szCs w:val="21"/>
        </w:rPr>
        <w:t>2.4 履约检查和问题反馈</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2.4.1 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2.4.2 合同履行期间，甲方有权将履行过程中出现的问题反馈给乙方，双方当事人应以书面形式约定需要完善和改进的内容。</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2.5 结算方式和付款条件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详见合同专用条款。</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2.6 技术资料和保密义务</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2.6.1 乙方有权依据合同约定和项目需要，向甲方了解有关情况，调阅有关资料等，甲方应予积极配合；</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2.6.2 乙方有义务妥善保管和保护由甲方提供的前款信息和资料等；</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2.7 质量保证</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2.7.1 乙方应建立和完善履行合同的内部质量保证体系，并提供相关内部规章制度给甲方，以便甲方进行监督检查；</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2.7.2 乙方应保证履行合同的人员数量和素质、软件和硬件设备的配置、场地、环境和设施等满足全面履行合同的要求，并应接受甲方的监督检查。</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2.8 延迟履行</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20" w:lineRule="atLeast"/>
        <w:ind w:firstLine="422" w:firstLineChars="200"/>
        <w:rPr>
          <w:rFonts w:cs="仿宋" w:asciiTheme="minorEastAsia" w:hAnsiTheme="minorEastAsia" w:eastAsiaTheme="minorEastAsia"/>
          <w:b/>
          <w:szCs w:val="21"/>
        </w:rPr>
      </w:pPr>
      <w:r>
        <w:rPr>
          <w:rFonts w:cs="仿宋" w:asciiTheme="minorEastAsia" w:hAnsiTheme="minorEastAsia" w:eastAsiaTheme="minorEastAsia"/>
          <w:b/>
          <w:szCs w:val="21"/>
        </w:rPr>
        <w:t xml:space="preserve"> </w:t>
      </w:r>
      <w:r>
        <w:rPr>
          <w:rFonts w:hint="eastAsia" w:cs="仿宋" w:asciiTheme="minorEastAsia" w:hAnsiTheme="minorEastAsia" w:eastAsiaTheme="minorEastAsia"/>
          <w:b/>
          <w:szCs w:val="21"/>
        </w:rPr>
        <w:t>2.9 合同变更</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2.9.1 双方当事人协商一致，可以签订书面补充合同的形式变更合同，但不得违背采购文件确定的事项，且如果系追加与合同标的相同的服务的，那么所有补充合同的采购金额不得超过原合同价的 10%；</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2.9.2 合同继续履行将损害国家利益和社会公共利益的，双方当事人应当以书面形式变更合同。有过错的一方应当承担赔偿责任，双方当事人都有过错的，各自承担相应的责任。</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2.10 合同转让和分包</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2.11 不可抗力</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2.11.1 如果任何一方遭遇法律规定的不可抗力，致使合同履行受阻时，履行合同的期限应予延长，延长的期限应相当于不可抗力所影响的时间；</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2.11.2 因不可抗力致使不能实现合同目的的，当事人可以解除合同；2.11.3 因不可抗力致使合同有变更必要的，双方当事人应在合同专用条款约定时间内以书面形式变更合同；</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2.11.4 受不可抗力影响的一方在不可抗力发生后，应在合同专用条款约定时间内以书面形式通知对方当事人，并在合同专用条款约定时间内，将有关部门出具的证明文件送达对方当事人。</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2.12 税费</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与合同有关的一切税费，均按照中华人民共和国法律的相关规定缴纳。</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2.13 乙方破产</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2.14 合同中止、终止</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2.14.1 双方当事人不得擅自中止或者终止合同；</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2.14.2 合同继续履行将损害国家利益和社会公共利益的，双方当事人应当中止或者终止合同。有过错的一方应当承担赔偿责任，双方当事人都有过错的，各自承担相应的责任。</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2.15 检验和验收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2.15.1 乙方按照合同专用条款的约定，定期提交服务报告，甲方按照合同专用条款的约定进行定期验收；</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2.15.3 检验和验收标准、程序等具体内容以及前述验收书的效力详见合同专用条款。</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2.16 通知和送达</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2.16.1 任何一方因履行合同而以合同第一部分尾部所列明的</w:t>
      </w:r>
      <w:r>
        <w:rPr>
          <w:rFonts w:hint="eastAsia" w:cs="仿宋" w:asciiTheme="minorEastAsia" w:hAnsiTheme="minorEastAsia" w:eastAsiaTheme="minorEastAsia"/>
          <w:szCs w:val="21"/>
        </w:rPr>
        <w:tab/>
      </w:r>
      <w:r>
        <w:rPr>
          <w:rFonts w:hint="eastAsia" w:cs="仿宋" w:asciiTheme="minorEastAsia" w:hAnsiTheme="minorEastAsia" w:eastAsiaTheme="minorEastAsia"/>
          <w:szCs w:val="21"/>
        </w:rPr>
        <w:t>发出的所有通知、文件、材料，均视为已向对方当事人送达；任何一方变更上述送达方式或者地址的，应于</w:t>
      </w:r>
      <w:r>
        <w:rPr>
          <w:rFonts w:hint="eastAsia" w:cs="仿宋" w:asciiTheme="minorEastAsia" w:hAnsiTheme="minorEastAsia" w:eastAsiaTheme="minorEastAsia"/>
          <w:szCs w:val="21"/>
        </w:rPr>
        <w:tab/>
      </w:r>
      <w:r>
        <w:rPr>
          <w:rFonts w:hint="eastAsia" w:cs="仿宋" w:asciiTheme="minorEastAsia" w:hAnsiTheme="minorEastAsia" w:eastAsiaTheme="minorEastAsia"/>
          <w:szCs w:val="21"/>
        </w:rPr>
        <w:t>个工作日内书面通知对方当事人，在对方当事人收到有关变更通知之前，变更前的约定送达方式或者地址仍视为有效。</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2.16.2 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2.17 合同使用的文字和适用的法律</w:t>
      </w:r>
    </w:p>
    <w:p>
      <w:pPr>
        <w:spacing w:line="320" w:lineRule="atLeast"/>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2.17.1 合同使用汉语书就、变更和解释；</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2.17.2 合同适用中华人民共和国法律。</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2.18 履约保证金</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2.18.1 采购文件要求乙方提交履约保证金的，乙方应按合同专用条款约定的方式，以支票、汇票、本票或者金融机构、担保机构出具的保函等非现金形式，提交不超过合同价 10%的履约保证金；</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2.18.2 履约保证金在合同专用条款约定期间内不予退还或者应完全有效，前述约定期间届满之日起</w:t>
      </w:r>
      <w:r>
        <w:rPr>
          <w:rFonts w:hint="eastAsia" w:cs="仿宋" w:asciiTheme="minorEastAsia" w:hAnsiTheme="minorEastAsia" w:eastAsiaTheme="minorEastAsia"/>
          <w:szCs w:val="21"/>
        </w:rPr>
        <w:tab/>
      </w:r>
      <w:r>
        <w:rPr>
          <w:rFonts w:hint="eastAsia" w:cs="仿宋" w:asciiTheme="minorEastAsia" w:hAnsiTheme="minorEastAsia" w:eastAsiaTheme="minorEastAsia"/>
          <w:szCs w:val="21"/>
        </w:rPr>
        <w:t>个工作日内，甲方应将履约保证金退还乙方；</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20" w:lineRule="atLeast"/>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2.19 合同份数</w:t>
      </w:r>
    </w:p>
    <w:p>
      <w:pPr>
        <w:spacing w:line="320" w:lineRule="atLeas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合同份数按合同专用条款规定，每份均具有同等法律效力。</w:t>
      </w:r>
    </w:p>
    <w:p>
      <w:pPr>
        <w:rPr>
          <w:rFonts w:hint="eastAsia" w:cs="仿宋" w:asciiTheme="minorEastAsia" w:hAnsiTheme="minorEastAsia" w:eastAsiaTheme="minorEastAsia"/>
          <w:b/>
          <w:sz w:val="32"/>
          <w:szCs w:val="32"/>
        </w:rPr>
      </w:pPr>
      <w:bookmarkStart w:id="848" w:name="_Toc10582"/>
      <w:bookmarkStart w:id="849" w:name="_Toc6685784"/>
      <w:bookmarkStart w:id="850" w:name="_Toc13409_WPSOffice_Level1"/>
      <w:bookmarkStart w:id="851" w:name="_Toc331685784"/>
      <w:r>
        <w:rPr>
          <w:rFonts w:hint="eastAsia" w:cs="仿宋" w:asciiTheme="minorEastAsia" w:hAnsiTheme="minorEastAsia" w:eastAsiaTheme="minorEastAsia"/>
          <w:b/>
          <w:sz w:val="32"/>
          <w:szCs w:val="32"/>
        </w:rPr>
        <w:br w:type="page"/>
      </w:r>
    </w:p>
    <w:p>
      <w:pPr>
        <w:pStyle w:val="85"/>
        <w:spacing w:line="440" w:lineRule="exact"/>
        <w:jc w:val="center"/>
        <w:outlineLvl w:val="1"/>
        <w:rPr>
          <w:rFonts w:cs="仿宋" w:asciiTheme="minorEastAsia" w:hAnsiTheme="minorEastAsia" w:eastAsiaTheme="minorEastAsia"/>
          <w:b/>
        </w:rPr>
      </w:pPr>
      <w:bookmarkStart w:id="852" w:name="_Toc20731"/>
      <w:r>
        <w:rPr>
          <w:rFonts w:hint="eastAsia" w:cs="仿宋" w:asciiTheme="minorEastAsia" w:hAnsiTheme="minorEastAsia" w:eastAsiaTheme="minorEastAsia"/>
          <w:b/>
          <w:sz w:val="32"/>
          <w:szCs w:val="32"/>
        </w:rPr>
        <w:t>第三部分  合同专用条款</w:t>
      </w:r>
      <w:bookmarkEnd w:id="848"/>
      <w:bookmarkEnd w:id="849"/>
      <w:bookmarkEnd w:id="850"/>
      <w:bookmarkEnd w:id="851"/>
      <w:bookmarkEnd w:id="852"/>
    </w:p>
    <w:p>
      <w:pPr>
        <w:spacing w:line="440" w:lineRule="exact"/>
        <w:ind w:firstLine="400" w:firstLineChars="200"/>
        <w:rPr>
          <w:rFonts w:cs="仿宋" w:asciiTheme="minorEastAsia" w:hAnsiTheme="minorEastAsia" w:eastAsiaTheme="minorEastAsia"/>
          <w:sz w:val="20"/>
        </w:rPr>
      </w:pPr>
      <w:r>
        <w:rPr>
          <w:rFonts w:hint="eastAsia" w:cs="仿宋" w:asciiTheme="minorEastAsia" w:hAnsiTheme="minorEastAsia" w:eastAsiaTheme="minorEastAsia"/>
          <w:sz w:val="20"/>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8"/>
        <w:tblW w:w="905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82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jc w:val="center"/>
              <w:rPr>
                <w:rFonts w:cs="仿宋" w:asciiTheme="minorEastAsia" w:hAnsiTheme="minorEastAsia" w:eastAsiaTheme="minorEastAsia"/>
                <w:b/>
                <w:sz w:val="20"/>
              </w:rPr>
            </w:pPr>
            <w:r>
              <w:rPr>
                <w:rFonts w:hint="eastAsia" w:cs="仿宋" w:asciiTheme="minorEastAsia" w:hAnsiTheme="minorEastAsia" w:eastAsiaTheme="minorEastAsia"/>
                <w:b/>
                <w:sz w:val="20"/>
              </w:rPr>
              <w:t>条款号</w:t>
            </w:r>
          </w:p>
        </w:tc>
        <w:tc>
          <w:tcPr>
            <w:tcW w:w="8257" w:type="dxa"/>
            <w:vAlign w:val="center"/>
          </w:tcPr>
          <w:p>
            <w:pPr>
              <w:jc w:val="center"/>
              <w:rPr>
                <w:rFonts w:cs="仿宋" w:asciiTheme="minorEastAsia" w:hAnsiTheme="minorEastAsia" w:eastAsiaTheme="minorEastAsia"/>
                <w:b/>
                <w:sz w:val="20"/>
              </w:rPr>
            </w:pPr>
            <w:r>
              <w:rPr>
                <w:rFonts w:hint="eastAsia" w:cs="仿宋" w:asciiTheme="minorEastAsia" w:hAnsiTheme="minorEastAsia" w:eastAsiaTheme="minorEastAsia"/>
                <w:b/>
                <w:sz w:val="20"/>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01" w:type="dxa"/>
            <w:tcBorders>
              <w:left w:val="single" w:color="auto" w:sz="4" w:space="0"/>
            </w:tcBorders>
            <w:vAlign w:val="center"/>
          </w:tcPr>
          <w:p>
            <w:pPr>
              <w:rPr>
                <w:rFonts w:cs="仿宋" w:asciiTheme="minorEastAsia" w:hAnsiTheme="minorEastAsia" w:eastAsiaTheme="minorEastAsia"/>
                <w:sz w:val="24"/>
              </w:rPr>
            </w:pPr>
          </w:p>
        </w:tc>
        <w:tc>
          <w:tcPr>
            <w:tcW w:w="8257" w:type="dxa"/>
            <w:vAlign w:val="center"/>
          </w:tcPr>
          <w:p>
            <w:pPr>
              <w:rPr>
                <w:rFonts w:cs="仿宋"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rPr>
            </w:pPr>
          </w:p>
        </w:tc>
        <w:tc>
          <w:tcPr>
            <w:tcW w:w="8257" w:type="dxa"/>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rPr>
            </w:pPr>
          </w:p>
        </w:tc>
        <w:tc>
          <w:tcPr>
            <w:tcW w:w="8257" w:type="dxa"/>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rPr>
            </w:pPr>
          </w:p>
        </w:tc>
        <w:tc>
          <w:tcPr>
            <w:tcW w:w="8257" w:type="dxa"/>
            <w:vAlign w:val="center"/>
          </w:tcPr>
          <w:p>
            <w:pPr>
              <w:spacing w:line="560" w:lineRule="exact"/>
              <w:rPr>
                <w:rFonts w:asciiTheme="minorEastAsia" w:hAnsiTheme="minorEastAsia" w:eastAsiaTheme="minorEastAsia"/>
                <w:sz w:val="24"/>
              </w:rPr>
            </w:pPr>
          </w:p>
        </w:tc>
      </w:tr>
    </w:tbl>
    <w:p>
      <w:pPr>
        <w:pStyle w:val="7"/>
        <w:spacing w:line="240" w:lineRule="atLeast"/>
        <w:ind w:left="540" w:leftChars="257" w:firstLine="560"/>
        <w:rPr>
          <w:rFonts w:asciiTheme="minorEastAsia" w:hAnsiTheme="minorEastAsia" w:eastAsiaTheme="minorEastAsia"/>
          <w:sz w:val="28"/>
        </w:rPr>
      </w:pPr>
    </w:p>
    <w:p>
      <w:pPr>
        <w:rPr>
          <w:rFonts w:asciiTheme="minorEastAsia" w:hAnsiTheme="minorEastAsia" w:eastAsiaTheme="minorEastAsia"/>
          <w:b/>
        </w:rPr>
      </w:pPr>
    </w:p>
    <w:p>
      <w:pPr>
        <w:spacing w:line="360" w:lineRule="exact"/>
        <w:jc w:val="center"/>
        <w:rPr>
          <w:rFonts w:eastAsia="仿宋_GB2312"/>
          <w:szCs w:val="21"/>
        </w:rPr>
      </w:pPr>
    </w:p>
    <w:p>
      <w:pPr>
        <w:spacing w:line="360" w:lineRule="exact"/>
        <w:jc w:val="center"/>
        <w:rPr>
          <w:rFonts w:eastAsia="仿宋_GB2312"/>
          <w:szCs w:val="21"/>
        </w:rPr>
      </w:pPr>
    </w:p>
    <w:p>
      <w:pPr>
        <w:spacing w:line="360" w:lineRule="exact"/>
        <w:jc w:val="center"/>
        <w:rPr>
          <w:rFonts w:eastAsia="仿宋_GB2312"/>
          <w:szCs w:val="21"/>
        </w:rPr>
      </w:pPr>
    </w:p>
    <w:p>
      <w:pPr>
        <w:spacing w:line="360" w:lineRule="exact"/>
        <w:jc w:val="center"/>
        <w:rPr>
          <w:rFonts w:eastAsia="仿宋_GB2312"/>
          <w:szCs w:val="21"/>
        </w:rPr>
      </w:pPr>
    </w:p>
    <w:p>
      <w:pPr>
        <w:spacing w:line="320" w:lineRule="atLeast"/>
        <w:rPr>
          <w:rFonts w:asciiTheme="minorEastAsia" w:hAnsiTheme="minorEastAsia" w:eastAsiaTheme="minorEastAsia"/>
          <w:szCs w:val="21"/>
        </w:rPr>
      </w:pPr>
    </w:p>
    <w:sectPr>
      <w:headerReference r:id="rId11" w:type="default"/>
      <w:pgSz w:w="11906" w:h="16838"/>
      <w:pgMar w:top="1418" w:right="1418" w:bottom="1418"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622423" w:sz="24" w:space="1"/>
      </w:pBdr>
      <w:tabs>
        <w:tab w:val="right" w:pos="9072"/>
        <w:tab w:val="clear" w:pos="4153"/>
        <w:tab w:val="clear" w:pos="8306"/>
      </w:tabs>
    </w:pPr>
    <w:r>
      <w:rPr>
        <w:rFonts w:hint="eastAsia" w:ascii="Cambria" w:hAnsi="Cambria"/>
        <w:lang w:eastAsia="zh-CN"/>
      </w:rPr>
      <w:t>河南源和平工程管理有限公司</w:t>
    </w:r>
    <w:r>
      <w:rPr>
        <w:rFonts w:hint="eastAsia" w:ascii="Cambria" w:hAnsi="Cambria"/>
      </w:rPr>
      <w:t xml:space="preserve">             </w:t>
    </w:r>
    <w:r>
      <w:rPr>
        <w:rFonts w:hint="eastAsia" w:ascii="Cambria" w:hAnsi="Cambria"/>
        <w:lang w:val="en-US" w:eastAsia="zh-CN"/>
      </w:rPr>
      <w:t xml:space="preserve">            </w:t>
    </w:r>
    <w:r>
      <w:rPr>
        <w:rFonts w:hint="eastAsia" w:ascii="Cambria" w:hAnsi="Cambria"/>
      </w:rPr>
      <w:t xml:space="preserve"> </w:t>
    </w:r>
    <w:r>
      <w:rPr>
        <w:rFonts w:ascii="Calibri" w:hAnsi="Calibri"/>
      </w:rPr>
      <w:fldChar w:fldCharType="begin"/>
    </w:r>
    <w:r>
      <w:instrText xml:space="preserve">PAGE   \* MERGEFORMAT</w:instrText>
    </w:r>
    <w:r>
      <w:rPr>
        <w:rFonts w:ascii="Calibri" w:hAnsi="Calibri"/>
      </w:rPr>
      <w:fldChar w:fldCharType="separate"/>
    </w:r>
    <w:r>
      <w:rPr>
        <w:rFonts w:ascii="Cambria" w:hAnsi="Cambria"/>
        <w:lang w:val="zh-CN"/>
      </w:rPr>
      <w:t>3</w:t>
    </w:r>
    <w:r>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rPr>
        <w:rStyle w:val="52"/>
      </w:rPr>
      <w:fldChar w:fldCharType="begin"/>
    </w:r>
    <w:r>
      <w:rPr>
        <w:rStyle w:val="52"/>
      </w:rPr>
      <w:instrText xml:space="preserve">PAGE  </w:instrText>
    </w:r>
    <w:r>
      <w:rPr>
        <w:rStyle w:val="52"/>
      </w:rPr>
      <w:fldChar w:fldCharType="separate"/>
    </w:r>
    <w:r>
      <w:rPr>
        <w:rStyle w:val="52"/>
      </w:rPr>
      <w:t>21</w:t>
    </w:r>
    <w:r>
      <w:rPr>
        <w:rStyle w:val="52"/>
      </w:rP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p>
  <w:p>
    <w:pPr>
      <w:pStyle w:val="32"/>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rPr>
        <w:rStyle w:val="52"/>
      </w:rPr>
      <w:fldChar w:fldCharType="begin"/>
    </w:r>
    <w:r>
      <w:rPr>
        <w:rStyle w:val="52"/>
      </w:rPr>
      <w:instrText xml:space="preserve">PAGE  </w:instrText>
    </w:r>
    <w:r>
      <w:rPr>
        <w:rStyle w:val="52"/>
      </w:rPr>
      <w:fldChar w:fldCharType="separate"/>
    </w:r>
    <w:r>
      <w:rPr>
        <w:rStyle w:val="52"/>
      </w:rPr>
      <w:t>21</w:t>
    </w:r>
    <w:r>
      <w:rPr>
        <w:rStyle w:val="52"/>
      </w:rPr>
      <w:fldChar w:fldCharType="end"/>
    </w:r>
  </w:p>
  <w:p>
    <w:pPr>
      <w:pStyle w:val="3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p>
  <w:p>
    <w:pPr>
      <w:pStyle w:val="32"/>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622423" w:sz="24" w:space="1"/>
      </w:pBdr>
      <w:tabs>
        <w:tab w:val="right" w:pos="9072"/>
        <w:tab w:val="clear" w:pos="4153"/>
        <w:tab w:val="clear" w:pos="8306"/>
      </w:tabs>
    </w:pPr>
    <w:r>
      <w:rPr>
        <w:rFonts w:hint="eastAsia" w:ascii="Cambria" w:hAnsi="Cambria"/>
        <w:lang w:eastAsia="zh-CN"/>
      </w:rPr>
      <w:t>河南源和平工程管理有限公司</w:t>
    </w:r>
    <w:r>
      <w:rPr>
        <w:rFonts w:hint="eastAsia" w:ascii="Cambria" w:hAnsi="Cambria"/>
      </w:rPr>
      <w:t xml:space="preserve">                      </w:t>
    </w:r>
    <w:r>
      <w:rPr>
        <w:rFonts w:ascii="Cambria" w:hAnsi="Cambria"/>
        <w:lang w:val="zh-CN"/>
      </w:rPr>
      <w:t xml:space="preserve"> </w:t>
    </w:r>
    <w:r>
      <w:rPr>
        <w:rFonts w:ascii="Calibri" w:hAnsi="Calibri"/>
      </w:rPr>
      <w:fldChar w:fldCharType="begin"/>
    </w:r>
    <w:r>
      <w:instrText xml:space="preserve">PAGE   \* MERGEFORMAT</w:instrText>
    </w:r>
    <w:r>
      <w:rPr>
        <w:rFonts w:ascii="Calibri" w:hAnsi="Calibri"/>
      </w:rPr>
      <w:fldChar w:fldCharType="separate"/>
    </w:r>
    <w:r>
      <w:rPr>
        <w:rFonts w:ascii="Cambria" w:hAnsi="Cambria"/>
        <w:lang w:val="zh-CN"/>
      </w:rPr>
      <w:t>2</w:t>
    </w:r>
    <w:r>
      <w:rPr>
        <w:rFonts w:ascii="Cambria" w:hAnsi="Cambr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SmallGap" w:color="622423" w:sz="24" w:space="1"/>
      </w:pBdr>
      <w:jc w:val="both"/>
      <w:rPr>
        <w:szCs w:val="21"/>
        <w:shd w:val="clear" w:color="auto" w:fill="FFFFFF"/>
      </w:rPr>
    </w:pPr>
    <w:r>
      <w:rPr>
        <w:rFonts w:hint="eastAsia" w:ascii="新宋体" w:hAnsi="新宋体" w:eastAsia="新宋体" w:cs="Times New Roman"/>
        <w:u w:val="none"/>
        <w:lang w:val="en-US" w:eastAsia="zh-CN"/>
      </w:rPr>
      <w:t>睢县中医院手术麻醉临床信息管理系统项目</w:t>
    </w:r>
    <w:r>
      <w:rPr>
        <w:rFonts w:hint="eastAsia"/>
        <w:szCs w:val="21"/>
        <w:u w:val="none"/>
        <w:shd w:val="clear" w:color="auto" w:fill="FFFFFF"/>
      </w:rPr>
      <w:t>　</w:t>
    </w:r>
    <w:r>
      <w:rPr>
        <w:rFonts w:hint="eastAsia"/>
        <w:szCs w:val="21"/>
        <w:shd w:val="clear" w:color="auto" w:fill="FFFFFF"/>
      </w:rPr>
      <w:t>　　　　　　</w:t>
    </w:r>
    <w:r>
      <w:rPr>
        <w:rFonts w:hint="eastAsia"/>
        <w:szCs w:val="21"/>
        <w:shd w:val="clear" w:color="auto" w:fill="FFFFFF"/>
        <w:lang w:val="en-US" w:eastAsia="zh-CN"/>
      </w:rPr>
      <w:t xml:space="preserve">             </w:t>
    </w:r>
    <w:r>
      <w:rPr>
        <w:rFonts w:hint="eastAsia"/>
        <w:szCs w:val="21"/>
        <w:shd w:val="clear" w:color="auto" w:fill="FFFFFF"/>
      </w:rPr>
      <w:t xml:space="preserve">　  </w:t>
    </w:r>
    <w:r>
      <w:rPr>
        <w:rFonts w:hint="eastAsia"/>
        <w:szCs w:val="21"/>
        <w:shd w:val="clear" w:color="auto" w:fill="FFFFFF"/>
        <w:lang w:val="en-US" w:eastAsia="zh-CN"/>
      </w:rPr>
      <w:t xml:space="preserve">              </w:t>
    </w:r>
    <w:r>
      <w:rPr>
        <w:rFonts w:hint="eastAsia"/>
        <w:szCs w:val="21"/>
        <w:shd w:val="clear" w:color="auto" w:fill="FFFFFF"/>
      </w:rPr>
      <w:t xml:space="preserve"> 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SmallGap" w:color="622423" w:sz="24" w:space="1"/>
      </w:pBdr>
      <w:jc w:val="both"/>
      <w:rPr>
        <w:szCs w:val="21"/>
        <w:shd w:val="clear" w:color="auto" w:fill="FFFFFF"/>
      </w:rPr>
    </w:pPr>
    <w:r>
      <w:rPr>
        <w:rFonts w:hint="eastAsia"/>
        <w:szCs w:val="21"/>
        <w:shd w:val="clear" w:color="auto" w:fill="FFFFFF"/>
        <w:lang w:eastAsia="zh-CN"/>
      </w:rPr>
      <w:t>睢县中医院手术麻醉临床信息管理系统项目</w:t>
    </w:r>
    <w:r>
      <w:rPr>
        <w:rFonts w:hint="eastAsia"/>
        <w:szCs w:val="21"/>
        <w:shd w:val="clear" w:color="auto" w:fill="FFFFFF"/>
      </w:rPr>
      <w:t>　　　　　　　　　　</w:t>
    </w:r>
    <w:r>
      <w:rPr>
        <w:rFonts w:hint="eastAsia"/>
        <w:szCs w:val="21"/>
        <w:shd w:val="clear" w:color="auto" w:fill="FFFFFF"/>
        <w:lang w:val="en-US" w:eastAsia="zh-CN"/>
      </w:rPr>
      <w:t xml:space="preserve">         </w:t>
    </w:r>
    <w:r>
      <w:rPr>
        <w:rFonts w:hint="eastAsia"/>
        <w:szCs w:val="21"/>
        <w:shd w:val="clear" w:color="auto" w:fill="FFFFFF"/>
      </w:rPr>
      <w:t xml:space="preserve">   </w:t>
    </w:r>
    <w:r>
      <w:rPr>
        <w:rFonts w:hint="eastAsia"/>
        <w:szCs w:val="21"/>
        <w:shd w:val="clear" w:color="auto" w:fill="FFFFFF"/>
        <w:lang w:val="en-US" w:eastAsia="zh-CN"/>
      </w:rPr>
      <w:t xml:space="preserve">        </w:t>
    </w:r>
    <w:r>
      <w:rPr>
        <w:rFonts w:hint="eastAsia"/>
        <w:szCs w:val="21"/>
        <w:shd w:val="clear" w:color="auto" w:fill="FFFFFF"/>
      </w:rPr>
      <w:t xml:space="preserve">   磋商采购文件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thickThinSmallGap" w:color="622423" w:sz="24" w:space="1"/>
      </w:pBdr>
      <w:jc w:val="both"/>
      <w:rPr>
        <w:szCs w:val="21"/>
        <w:shd w:val="clear" w:color="auto" w:fill="FFFFFF"/>
      </w:rPr>
    </w:pPr>
    <w:r>
      <w:rPr>
        <w:rFonts w:hint="eastAsia"/>
        <w:szCs w:val="21"/>
        <w:shd w:val="clear" w:color="auto" w:fill="FFFFFF"/>
        <w:lang w:eastAsia="zh-CN"/>
      </w:rPr>
      <w:t>睢县中医院手术麻醉临床信息管理系统项目</w:t>
    </w:r>
    <w:r>
      <w:rPr>
        <w:rFonts w:hint="eastAsia"/>
        <w:szCs w:val="21"/>
        <w:shd w:val="clear" w:color="auto" w:fill="FFFFFF"/>
      </w:rPr>
      <w:t>　　　　　　　　　　    磋商采购文件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0000001"/>
    <w:multiLevelType w:val="multilevel"/>
    <w:tmpl w:val="00000001"/>
    <w:lvl w:ilvl="0" w:tentative="0">
      <w:start w:val="3"/>
      <w:numFmt w:val="japaneseCounting"/>
      <w:pStyle w:val="4"/>
      <w:lvlText w:val="第%1章"/>
      <w:lvlJc w:val="left"/>
      <w:pPr>
        <w:tabs>
          <w:tab w:val="left" w:pos="5040"/>
        </w:tabs>
        <w:ind w:left="5040" w:hanging="1440"/>
      </w:pPr>
      <w:rPr>
        <w:rFonts w:hint="eastAsia" w:cs="Times New Roman"/>
      </w:rPr>
    </w:lvl>
    <w:lvl w:ilvl="1" w:tentative="0">
      <w:start w:val="1"/>
      <w:numFmt w:val="japaneseCounting"/>
      <w:lvlText w:val="%2、"/>
      <w:lvlJc w:val="left"/>
      <w:pPr>
        <w:tabs>
          <w:tab w:val="left" w:pos="4440"/>
        </w:tabs>
        <w:ind w:left="4440" w:hanging="420"/>
      </w:pPr>
      <w:rPr>
        <w:rFonts w:hint="eastAsia" w:cs="Times New Roman"/>
      </w:rPr>
    </w:lvl>
    <w:lvl w:ilvl="2" w:tentative="0">
      <w:start w:val="1"/>
      <w:numFmt w:val="lowerRoman"/>
      <w:lvlText w:val="%3."/>
      <w:lvlJc w:val="right"/>
      <w:pPr>
        <w:tabs>
          <w:tab w:val="left" w:pos="4860"/>
        </w:tabs>
        <w:ind w:left="4860" w:hanging="420"/>
      </w:pPr>
      <w:rPr>
        <w:rFonts w:cs="Times New Roman"/>
      </w:rPr>
    </w:lvl>
    <w:lvl w:ilvl="3" w:tentative="0">
      <w:start w:val="1"/>
      <w:numFmt w:val="decimal"/>
      <w:lvlText w:val="%4."/>
      <w:lvlJc w:val="left"/>
      <w:pPr>
        <w:tabs>
          <w:tab w:val="left" w:pos="5280"/>
        </w:tabs>
        <w:ind w:left="5280" w:hanging="420"/>
      </w:pPr>
      <w:rPr>
        <w:rFonts w:cs="Times New Roman"/>
      </w:rPr>
    </w:lvl>
    <w:lvl w:ilvl="4" w:tentative="0">
      <w:start w:val="1"/>
      <w:numFmt w:val="lowerLetter"/>
      <w:lvlText w:val="%5)"/>
      <w:lvlJc w:val="left"/>
      <w:pPr>
        <w:tabs>
          <w:tab w:val="left" w:pos="5700"/>
        </w:tabs>
        <w:ind w:left="5700" w:hanging="420"/>
      </w:pPr>
      <w:rPr>
        <w:rFonts w:cs="Times New Roman"/>
      </w:rPr>
    </w:lvl>
    <w:lvl w:ilvl="5" w:tentative="0">
      <w:start w:val="1"/>
      <w:numFmt w:val="lowerRoman"/>
      <w:lvlText w:val="%6."/>
      <w:lvlJc w:val="right"/>
      <w:pPr>
        <w:tabs>
          <w:tab w:val="left" w:pos="6120"/>
        </w:tabs>
        <w:ind w:left="6120" w:hanging="420"/>
      </w:pPr>
      <w:rPr>
        <w:rFonts w:cs="Times New Roman"/>
      </w:rPr>
    </w:lvl>
    <w:lvl w:ilvl="6" w:tentative="0">
      <w:start w:val="1"/>
      <w:numFmt w:val="decimal"/>
      <w:lvlText w:val="%7."/>
      <w:lvlJc w:val="left"/>
      <w:pPr>
        <w:tabs>
          <w:tab w:val="left" w:pos="6540"/>
        </w:tabs>
        <w:ind w:left="6540" w:hanging="420"/>
      </w:pPr>
      <w:rPr>
        <w:rFonts w:cs="Times New Roman"/>
      </w:rPr>
    </w:lvl>
    <w:lvl w:ilvl="7" w:tentative="0">
      <w:start w:val="1"/>
      <w:numFmt w:val="lowerLetter"/>
      <w:lvlText w:val="%8)"/>
      <w:lvlJc w:val="left"/>
      <w:pPr>
        <w:tabs>
          <w:tab w:val="left" w:pos="6960"/>
        </w:tabs>
        <w:ind w:left="6960" w:hanging="420"/>
      </w:pPr>
      <w:rPr>
        <w:rFonts w:cs="Times New Roman"/>
      </w:rPr>
    </w:lvl>
    <w:lvl w:ilvl="8" w:tentative="0">
      <w:start w:val="1"/>
      <w:numFmt w:val="lowerRoman"/>
      <w:lvlText w:val="%9."/>
      <w:lvlJc w:val="right"/>
      <w:pPr>
        <w:tabs>
          <w:tab w:val="left" w:pos="7380"/>
        </w:tabs>
        <w:ind w:left="7380" w:hanging="420"/>
      </w:pPr>
      <w:rPr>
        <w:rFonts w:cs="Times New Roman"/>
      </w:rPr>
    </w:lvl>
  </w:abstractNum>
  <w:abstractNum w:abstractNumId="2">
    <w:nsid w:val="0000000E"/>
    <w:multiLevelType w:val="multilevel"/>
    <w:tmpl w:val="0000000E"/>
    <w:lvl w:ilvl="0" w:tentative="0">
      <w:start w:val="1"/>
      <w:numFmt w:val="decimal"/>
      <w:pStyle w:val="149"/>
      <w:lvlText w:val="%1"/>
      <w:lvlJc w:val="left"/>
      <w:pPr>
        <w:tabs>
          <w:tab w:val="left" w:pos="432"/>
        </w:tabs>
        <w:ind w:left="432" w:hanging="432"/>
      </w:pPr>
      <w:rPr>
        <w:rFonts w:hint="eastAsia"/>
      </w:rPr>
    </w:lvl>
    <w:lvl w:ilvl="1" w:tentative="0">
      <w:start w:val="1"/>
      <w:numFmt w:val="decimal"/>
      <w:pStyle w:val="14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1A1CB483"/>
    <w:multiLevelType w:val="singleLevel"/>
    <w:tmpl w:val="1A1CB483"/>
    <w:lvl w:ilvl="0" w:tentative="0">
      <w:start w:val="4"/>
      <w:numFmt w:val="chineseCounting"/>
      <w:suff w:val="nothing"/>
      <w:lvlText w:val="第%1章　"/>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Nzg4NTMxOWFiZmE4NjBmNzkyMDI4ODYyZDRmODgifQ=="/>
  </w:docVars>
  <w:rsids>
    <w:rsidRoot w:val="005A672B"/>
    <w:rsid w:val="00010385"/>
    <w:rsid w:val="00021156"/>
    <w:rsid w:val="000368B1"/>
    <w:rsid w:val="00041C2F"/>
    <w:rsid w:val="00050CCF"/>
    <w:rsid w:val="0005152F"/>
    <w:rsid w:val="0005455B"/>
    <w:rsid w:val="0006390A"/>
    <w:rsid w:val="00066068"/>
    <w:rsid w:val="00073D80"/>
    <w:rsid w:val="00076C3E"/>
    <w:rsid w:val="00095358"/>
    <w:rsid w:val="000A15BC"/>
    <w:rsid w:val="000B6B36"/>
    <w:rsid w:val="000D5820"/>
    <w:rsid w:val="000E3C6B"/>
    <w:rsid w:val="000E574B"/>
    <w:rsid w:val="000F6E17"/>
    <w:rsid w:val="00114F24"/>
    <w:rsid w:val="0011592A"/>
    <w:rsid w:val="00122C16"/>
    <w:rsid w:val="001232B6"/>
    <w:rsid w:val="00125404"/>
    <w:rsid w:val="00125BE1"/>
    <w:rsid w:val="0013545A"/>
    <w:rsid w:val="00137E7B"/>
    <w:rsid w:val="001654FE"/>
    <w:rsid w:val="00166303"/>
    <w:rsid w:val="0017279D"/>
    <w:rsid w:val="001819BD"/>
    <w:rsid w:val="00186625"/>
    <w:rsid w:val="001A0084"/>
    <w:rsid w:val="001A7F54"/>
    <w:rsid w:val="001B283A"/>
    <w:rsid w:val="001E014F"/>
    <w:rsid w:val="001E35D5"/>
    <w:rsid w:val="001E69CE"/>
    <w:rsid w:val="001F092A"/>
    <w:rsid w:val="00202C6A"/>
    <w:rsid w:val="00203839"/>
    <w:rsid w:val="00203BCC"/>
    <w:rsid w:val="0020657A"/>
    <w:rsid w:val="00207674"/>
    <w:rsid w:val="00211BD6"/>
    <w:rsid w:val="0023725A"/>
    <w:rsid w:val="0024067D"/>
    <w:rsid w:val="00241C95"/>
    <w:rsid w:val="00255943"/>
    <w:rsid w:val="002563D0"/>
    <w:rsid w:val="0026065E"/>
    <w:rsid w:val="00264CF0"/>
    <w:rsid w:val="00264D50"/>
    <w:rsid w:val="00271939"/>
    <w:rsid w:val="002817A1"/>
    <w:rsid w:val="00281E60"/>
    <w:rsid w:val="00284E69"/>
    <w:rsid w:val="00297951"/>
    <w:rsid w:val="002D1927"/>
    <w:rsid w:val="00301FE2"/>
    <w:rsid w:val="00302F29"/>
    <w:rsid w:val="00324E8F"/>
    <w:rsid w:val="003276A7"/>
    <w:rsid w:val="00343015"/>
    <w:rsid w:val="00352C88"/>
    <w:rsid w:val="00354753"/>
    <w:rsid w:val="00372F06"/>
    <w:rsid w:val="003769D1"/>
    <w:rsid w:val="0039053A"/>
    <w:rsid w:val="00392392"/>
    <w:rsid w:val="003A01F5"/>
    <w:rsid w:val="003A3549"/>
    <w:rsid w:val="003A520E"/>
    <w:rsid w:val="003A5BF2"/>
    <w:rsid w:val="003C2C10"/>
    <w:rsid w:val="003C505A"/>
    <w:rsid w:val="003E279D"/>
    <w:rsid w:val="003F3AEF"/>
    <w:rsid w:val="003F797B"/>
    <w:rsid w:val="004015BE"/>
    <w:rsid w:val="004072E0"/>
    <w:rsid w:val="00414CB9"/>
    <w:rsid w:val="00420369"/>
    <w:rsid w:val="00433042"/>
    <w:rsid w:val="0044514E"/>
    <w:rsid w:val="00451023"/>
    <w:rsid w:val="00452B6F"/>
    <w:rsid w:val="004608A7"/>
    <w:rsid w:val="00461E89"/>
    <w:rsid w:val="004701C5"/>
    <w:rsid w:val="00494E6F"/>
    <w:rsid w:val="004A0A1E"/>
    <w:rsid w:val="004A5617"/>
    <w:rsid w:val="004B3D6F"/>
    <w:rsid w:val="004C0673"/>
    <w:rsid w:val="004C3EAF"/>
    <w:rsid w:val="004C53A4"/>
    <w:rsid w:val="004C6797"/>
    <w:rsid w:val="004D06DE"/>
    <w:rsid w:val="004E00B1"/>
    <w:rsid w:val="004E1B0B"/>
    <w:rsid w:val="00507898"/>
    <w:rsid w:val="00517643"/>
    <w:rsid w:val="00521C5B"/>
    <w:rsid w:val="00523AB5"/>
    <w:rsid w:val="00524A08"/>
    <w:rsid w:val="00526B97"/>
    <w:rsid w:val="0054015F"/>
    <w:rsid w:val="005703D8"/>
    <w:rsid w:val="00582CE5"/>
    <w:rsid w:val="005855AB"/>
    <w:rsid w:val="00586671"/>
    <w:rsid w:val="00590534"/>
    <w:rsid w:val="00593B18"/>
    <w:rsid w:val="005A4D6A"/>
    <w:rsid w:val="005A672B"/>
    <w:rsid w:val="005B343A"/>
    <w:rsid w:val="005B3E2A"/>
    <w:rsid w:val="005C07AC"/>
    <w:rsid w:val="005C3FC9"/>
    <w:rsid w:val="005D41C0"/>
    <w:rsid w:val="005D57EA"/>
    <w:rsid w:val="005E5E34"/>
    <w:rsid w:val="005E6E2D"/>
    <w:rsid w:val="005F0B2E"/>
    <w:rsid w:val="00605BFB"/>
    <w:rsid w:val="00614DC7"/>
    <w:rsid w:val="00617962"/>
    <w:rsid w:val="00633A24"/>
    <w:rsid w:val="00645391"/>
    <w:rsid w:val="006471AA"/>
    <w:rsid w:val="00650CFF"/>
    <w:rsid w:val="00663D32"/>
    <w:rsid w:val="00681C85"/>
    <w:rsid w:val="00687298"/>
    <w:rsid w:val="00696106"/>
    <w:rsid w:val="006D3E86"/>
    <w:rsid w:val="006D4A38"/>
    <w:rsid w:val="006F1199"/>
    <w:rsid w:val="006F65BA"/>
    <w:rsid w:val="00713035"/>
    <w:rsid w:val="0071377F"/>
    <w:rsid w:val="00715306"/>
    <w:rsid w:val="00715A3C"/>
    <w:rsid w:val="0072117F"/>
    <w:rsid w:val="007317CD"/>
    <w:rsid w:val="00734718"/>
    <w:rsid w:val="00735133"/>
    <w:rsid w:val="00735B36"/>
    <w:rsid w:val="007436A7"/>
    <w:rsid w:val="00746796"/>
    <w:rsid w:val="0077495D"/>
    <w:rsid w:val="00775266"/>
    <w:rsid w:val="00775605"/>
    <w:rsid w:val="007777B3"/>
    <w:rsid w:val="007821ED"/>
    <w:rsid w:val="00791555"/>
    <w:rsid w:val="007A68B9"/>
    <w:rsid w:val="007A7F89"/>
    <w:rsid w:val="007B7B9B"/>
    <w:rsid w:val="007C0B71"/>
    <w:rsid w:val="007C5303"/>
    <w:rsid w:val="007C5BD1"/>
    <w:rsid w:val="007C7132"/>
    <w:rsid w:val="007D0655"/>
    <w:rsid w:val="007D1769"/>
    <w:rsid w:val="007F0295"/>
    <w:rsid w:val="0080429E"/>
    <w:rsid w:val="008043AF"/>
    <w:rsid w:val="00810E82"/>
    <w:rsid w:val="0082094C"/>
    <w:rsid w:val="008214FA"/>
    <w:rsid w:val="00831838"/>
    <w:rsid w:val="008329F7"/>
    <w:rsid w:val="00834945"/>
    <w:rsid w:val="00840ED0"/>
    <w:rsid w:val="0084401B"/>
    <w:rsid w:val="00857173"/>
    <w:rsid w:val="008602F8"/>
    <w:rsid w:val="0086064E"/>
    <w:rsid w:val="008629C5"/>
    <w:rsid w:val="00871D19"/>
    <w:rsid w:val="00881929"/>
    <w:rsid w:val="008874EE"/>
    <w:rsid w:val="008903B1"/>
    <w:rsid w:val="00891C67"/>
    <w:rsid w:val="0089331D"/>
    <w:rsid w:val="008949CE"/>
    <w:rsid w:val="008975D3"/>
    <w:rsid w:val="008C75B8"/>
    <w:rsid w:val="008C7725"/>
    <w:rsid w:val="008C7965"/>
    <w:rsid w:val="008D6533"/>
    <w:rsid w:val="008D77A6"/>
    <w:rsid w:val="008D7897"/>
    <w:rsid w:val="00900079"/>
    <w:rsid w:val="00901212"/>
    <w:rsid w:val="009059A0"/>
    <w:rsid w:val="0091435F"/>
    <w:rsid w:val="00925279"/>
    <w:rsid w:val="00942F76"/>
    <w:rsid w:val="00943DBC"/>
    <w:rsid w:val="00944045"/>
    <w:rsid w:val="0094684B"/>
    <w:rsid w:val="00963A8C"/>
    <w:rsid w:val="009654D4"/>
    <w:rsid w:val="0097434D"/>
    <w:rsid w:val="0097464D"/>
    <w:rsid w:val="00993236"/>
    <w:rsid w:val="0099473F"/>
    <w:rsid w:val="009A2A65"/>
    <w:rsid w:val="009A6D1A"/>
    <w:rsid w:val="009B4750"/>
    <w:rsid w:val="009B704F"/>
    <w:rsid w:val="009C1129"/>
    <w:rsid w:val="009E327B"/>
    <w:rsid w:val="009F4A7C"/>
    <w:rsid w:val="009F6520"/>
    <w:rsid w:val="00A00721"/>
    <w:rsid w:val="00A1463F"/>
    <w:rsid w:val="00A25464"/>
    <w:rsid w:val="00A324A6"/>
    <w:rsid w:val="00A34C06"/>
    <w:rsid w:val="00A41710"/>
    <w:rsid w:val="00A41C98"/>
    <w:rsid w:val="00A47AC3"/>
    <w:rsid w:val="00A60213"/>
    <w:rsid w:val="00A61D3B"/>
    <w:rsid w:val="00A7109C"/>
    <w:rsid w:val="00A73A29"/>
    <w:rsid w:val="00A73B0A"/>
    <w:rsid w:val="00A7419C"/>
    <w:rsid w:val="00A82C20"/>
    <w:rsid w:val="00A93F48"/>
    <w:rsid w:val="00AA5520"/>
    <w:rsid w:val="00AB289F"/>
    <w:rsid w:val="00AB4260"/>
    <w:rsid w:val="00AC04D7"/>
    <w:rsid w:val="00AC44A5"/>
    <w:rsid w:val="00AC7BE0"/>
    <w:rsid w:val="00AE7A56"/>
    <w:rsid w:val="00AF130B"/>
    <w:rsid w:val="00AF3495"/>
    <w:rsid w:val="00B078CC"/>
    <w:rsid w:val="00B130E4"/>
    <w:rsid w:val="00B22935"/>
    <w:rsid w:val="00B2387A"/>
    <w:rsid w:val="00B3034D"/>
    <w:rsid w:val="00B517A2"/>
    <w:rsid w:val="00B52B0E"/>
    <w:rsid w:val="00B54E21"/>
    <w:rsid w:val="00B6076D"/>
    <w:rsid w:val="00B60AE5"/>
    <w:rsid w:val="00B618B4"/>
    <w:rsid w:val="00B64CD5"/>
    <w:rsid w:val="00B76066"/>
    <w:rsid w:val="00B81D11"/>
    <w:rsid w:val="00B82E2F"/>
    <w:rsid w:val="00B9216F"/>
    <w:rsid w:val="00B929C1"/>
    <w:rsid w:val="00BA0F94"/>
    <w:rsid w:val="00BA1D7E"/>
    <w:rsid w:val="00BA25A3"/>
    <w:rsid w:val="00BB362B"/>
    <w:rsid w:val="00BC11FC"/>
    <w:rsid w:val="00BC2D73"/>
    <w:rsid w:val="00BC4E47"/>
    <w:rsid w:val="00BE1902"/>
    <w:rsid w:val="00BE29CB"/>
    <w:rsid w:val="00BE5917"/>
    <w:rsid w:val="00BE5927"/>
    <w:rsid w:val="00BE73A5"/>
    <w:rsid w:val="00C03D94"/>
    <w:rsid w:val="00C11614"/>
    <w:rsid w:val="00C12E5B"/>
    <w:rsid w:val="00C14D8A"/>
    <w:rsid w:val="00C21F63"/>
    <w:rsid w:val="00C324ED"/>
    <w:rsid w:val="00C370BF"/>
    <w:rsid w:val="00C46BE0"/>
    <w:rsid w:val="00C52E26"/>
    <w:rsid w:val="00C542FD"/>
    <w:rsid w:val="00C653C4"/>
    <w:rsid w:val="00C65B4B"/>
    <w:rsid w:val="00C72B06"/>
    <w:rsid w:val="00C81E68"/>
    <w:rsid w:val="00CA61F1"/>
    <w:rsid w:val="00CA696D"/>
    <w:rsid w:val="00CA7ED7"/>
    <w:rsid w:val="00CB1ED4"/>
    <w:rsid w:val="00CC09B3"/>
    <w:rsid w:val="00CC4141"/>
    <w:rsid w:val="00CD063B"/>
    <w:rsid w:val="00CD473B"/>
    <w:rsid w:val="00CE157C"/>
    <w:rsid w:val="00CF1B5C"/>
    <w:rsid w:val="00CF2E6F"/>
    <w:rsid w:val="00D0759E"/>
    <w:rsid w:val="00D116F0"/>
    <w:rsid w:val="00D2367F"/>
    <w:rsid w:val="00D2793D"/>
    <w:rsid w:val="00D37420"/>
    <w:rsid w:val="00D43F3D"/>
    <w:rsid w:val="00D4637F"/>
    <w:rsid w:val="00D523BB"/>
    <w:rsid w:val="00D5559E"/>
    <w:rsid w:val="00D72892"/>
    <w:rsid w:val="00D743B7"/>
    <w:rsid w:val="00D75125"/>
    <w:rsid w:val="00D77F20"/>
    <w:rsid w:val="00D84E36"/>
    <w:rsid w:val="00DA1182"/>
    <w:rsid w:val="00DE2756"/>
    <w:rsid w:val="00DE2A70"/>
    <w:rsid w:val="00DE6742"/>
    <w:rsid w:val="00DF0049"/>
    <w:rsid w:val="00E03AC0"/>
    <w:rsid w:val="00E03DD4"/>
    <w:rsid w:val="00E201F8"/>
    <w:rsid w:val="00E236F5"/>
    <w:rsid w:val="00E2522E"/>
    <w:rsid w:val="00E26874"/>
    <w:rsid w:val="00E308A6"/>
    <w:rsid w:val="00E328CD"/>
    <w:rsid w:val="00E464B2"/>
    <w:rsid w:val="00E547DB"/>
    <w:rsid w:val="00E54A0D"/>
    <w:rsid w:val="00E60168"/>
    <w:rsid w:val="00E61D10"/>
    <w:rsid w:val="00E62A16"/>
    <w:rsid w:val="00E63B66"/>
    <w:rsid w:val="00E66C77"/>
    <w:rsid w:val="00E7321E"/>
    <w:rsid w:val="00E755EE"/>
    <w:rsid w:val="00E80564"/>
    <w:rsid w:val="00EA21B9"/>
    <w:rsid w:val="00EA77C1"/>
    <w:rsid w:val="00EC141A"/>
    <w:rsid w:val="00EC4BAA"/>
    <w:rsid w:val="00EC5A65"/>
    <w:rsid w:val="00ED2DF4"/>
    <w:rsid w:val="00EE10E7"/>
    <w:rsid w:val="00F0302E"/>
    <w:rsid w:val="00F03E85"/>
    <w:rsid w:val="00F05234"/>
    <w:rsid w:val="00F12A68"/>
    <w:rsid w:val="00F14931"/>
    <w:rsid w:val="00F23716"/>
    <w:rsid w:val="00F23BEE"/>
    <w:rsid w:val="00F3221A"/>
    <w:rsid w:val="00F32B62"/>
    <w:rsid w:val="00F3458B"/>
    <w:rsid w:val="00F52C0C"/>
    <w:rsid w:val="00F634FC"/>
    <w:rsid w:val="00F650C1"/>
    <w:rsid w:val="00F70DF8"/>
    <w:rsid w:val="00F71F0D"/>
    <w:rsid w:val="00F7647D"/>
    <w:rsid w:val="00F7660D"/>
    <w:rsid w:val="00F86722"/>
    <w:rsid w:val="00F93FB8"/>
    <w:rsid w:val="00FA2605"/>
    <w:rsid w:val="00FA73EB"/>
    <w:rsid w:val="00FB2411"/>
    <w:rsid w:val="00FC70E4"/>
    <w:rsid w:val="00FD5D17"/>
    <w:rsid w:val="00FF4294"/>
    <w:rsid w:val="00FF4D24"/>
    <w:rsid w:val="022950E4"/>
    <w:rsid w:val="025848C3"/>
    <w:rsid w:val="03F83098"/>
    <w:rsid w:val="04F512AE"/>
    <w:rsid w:val="058B39C0"/>
    <w:rsid w:val="05A277B6"/>
    <w:rsid w:val="07C62DC0"/>
    <w:rsid w:val="08386081"/>
    <w:rsid w:val="08EA204B"/>
    <w:rsid w:val="0C660AB8"/>
    <w:rsid w:val="0CF61A8A"/>
    <w:rsid w:val="0E73492D"/>
    <w:rsid w:val="0E7B6CC7"/>
    <w:rsid w:val="0EAC6E81"/>
    <w:rsid w:val="0F7D25CB"/>
    <w:rsid w:val="0FA61B22"/>
    <w:rsid w:val="0FAE00FA"/>
    <w:rsid w:val="1054157E"/>
    <w:rsid w:val="120769C0"/>
    <w:rsid w:val="12687AE8"/>
    <w:rsid w:val="1315735E"/>
    <w:rsid w:val="133631BD"/>
    <w:rsid w:val="13A125E0"/>
    <w:rsid w:val="13EA524E"/>
    <w:rsid w:val="142C636E"/>
    <w:rsid w:val="158D108E"/>
    <w:rsid w:val="16105D1D"/>
    <w:rsid w:val="172F68A1"/>
    <w:rsid w:val="179B5CE4"/>
    <w:rsid w:val="17AF5330"/>
    <w:rsid w:val="17B2794F"/>
    <w:rsid w:val="18674E76"/>
    <w:rsid w:val="186E51A7"/>
    <w:rsid w:val="18EE0096"/>
    <w:rsid w:val="194B54E8"/>
    <w:rsid w:val="19CF1C75"/>
    <w:rsid w:val="1AC0359E"/>
    <w:rsid w:val="1B3C1444"/>
    <w:rsid w:val="1B871598"/>
    <w:rsid w:val="1E5B09CC"/>
    <w:rsid w:val="1E6354A9"/>
    <w:rsid w:val="1EDF2698"/>
    <w:rsid w:val="1F745799"/>
    <w:rsid w:val="20440B16"/>
    <w:rsid w:val="20DF0A03"/>
    <w:rsid w:val="20EE50D7"/>
    <w:rsid w:val="221B003E"/>
    <w:rsid w:val="22C92894"/>
    <w:rsid w:val="23841D23"/>
    <w:rsid w:val="23B11CC2"/>
    <w:rsid w:val="23CD798F"/>
    <w:rsid w:val="23EF412D"/>
    <w:rsid w:val="24003EF4"/>
    <w:rsid w:val="24222C5E"/>
    <w:rsid w:val="247A3CCB"/>
    <w:rsid w:val="25512559"/>
    <w:rsid w:val="28FB4835"/>
    <w:rsid w:val="293835BC"/>
    <w:rsid w:val="2A28785B"/>
    <w:rsid w:val="2A884720"/>
    <w:rsid w:val="2ABF7AE4"/>
    <w:rsid w:val="2B6D683B"/>
    <w:rsid w:val="2B802C2D"/>
    <w:rsid w:val="2BE14F07"/>
    <w:rsid w:val="2E053A60"/>
    <w:rsid w:val="2E220AB6"/>
    <w:rsid w:val="2E65142B"/>
    <w:rsid w:val="2ED973C6"/>
    <w:rsid w:val="2EFE1878"/>
    <w:rsid w:val="2FED7FA3"/>
    <w:rsid w:val="30F75798"/>
    <w:rsid w:val="31F85A80"/>
    <w:rsid w:val="326E6078"/>
    <w:rsid w:val="3349227B"/>
    <w:rsid w:val="33F863BA"/>
    <w:rsid w:val="34DF14AF"/>
    <w:rsid w:val="34FC5503"/>
    <w:rsid w:val="35396577"/>
    <w:rsid w:val="354D1DB2"/>
    <w:rsid w:val="35A87AF3"/>
    <w:rsid w:val="39450500"/>
    <w:rsid w:val="3A9A3B98"/>
    <w:rsid w:val="3B5D75B4"/>
    <w:rsid w:val="3B8E778B"/>
    <w:rsid w:val="3C03550A"/>
    <w:rsid w:val="3C2B5B3A"/>
    <w:rsid w:val="3CC11522"/>
    <w:rsid w:val="3D114C67"/>
    <w:rsid w:val="3F626F64"/>
    <w:rsid w:val="40DB2BA0"/>
    <w:rsid w:val="41936B67"/>
    <w:rsid w:val="42937435"/>
    <w:rsid w:val="437F45E1"/>
    <w:rsid w:val="43E86C0D"/>
    <w:rsid w:val="444B55A0"/>
    <w:rsid w:val="458115B6"/>
    <w:rsid w:val="45FF375F"/>
    <w:rsid w:val="47364E90"/>
    <w:rsid w:val="48F01E4C"/>
    <w:rsid w:val="496658A3"/>
    <w:rsid w:val="4A0325EA"/>
    <w:rsid w:val="4A1B668D"/>
    <w:rsid w:val="4A791606"/>
    <w:rsid w:val="4B2B6413"/>
    <w:rsid w:val="4B7A405A"/>
    <w:rsid w:val="4BD66E16"/>
    <w:rsid w:val="4E520625"/>
    <w:rsid w:val="4E9F02F7"/>
    <w:rsid w:val="4F185747"/>
    <w:rsid w:val="4F283403"/>
    <w:rsid w:val="508740E5"/>
    <w:rsid w:val="52691F60"/>
    <w:rsid w:val="537D5CC3"/>
    <w:rsid w:val="53A36266"/>
    <w:rsid w:val="53B73033"/>
    <w:rsid w:val="53BE5764"/>
    <w:rsid w:val="56400BAE"/>
    <w:rsid w:val="56DA342C"/>
    <w:rsid w:val="5717172E"/>
    <w:rsid w:val="582012A7"/>
    <w:rsid w:val="5A3D7F5A"/>
    <w:rsid w:val="5AA1186D"/>
    <w:rsid w:val="5BE26022"/>
    <w:rsid w:val="5C936557"/>
    <w:rsid w:val="5CF039A9"/>
    <w:rsid w:val="5DF9063C"/>
    <w:rsid w:val="5EBA0B15"/>
    <w:rsid w:val="5EFB027D"/>
    <w:rsid w:val="5F84127C"/>
    <w:rsid w:val="614609A2"/>
    <w:rsid w:val="62483940"/>
    <w:rsid w:val="64373C6C"/>
    <w:rsid w:val="64422767"/>
    <w:rsid w:val="647D5347"/>
    <w:rsid w:val="64DE69C5"/>
    <w:rsid w:val="66344907"/>
    <w:rsid w:val="67CA498C"/>
    <w:rsid w:val="68040396"/>
    <w:rsid w:val="68354966"/>
    <w:rsid w:val="69CC0644"/>
    <w:rsid w:val="6BB75935"/>
    <w:rsid w:val="6DD45692"/>
    <w:rsid w:val="6E3F209B"/>
    <w:rsid w:val="6FBD3F8C"/>
    <w:rsid w:val="731B36E8"/>
    <w:rsid w:val="736833AB"/>
    <w:rsid w:val="73F12A37"/>
    <w:rsid w:val="74745D74"/>
    <w:rsid w:val="7725204A"/>
    <w:rsid w:val="78D12489"/>
    <w:rsid w:val="79332AFC"/>
    <w:rsid w:val="79D8414E"/>
    <w:rsid w:val="7BAE6AB2"/>
    <w:rsid w:val="7BCD4E47"/>
    <w:rsid w:val="7C346D6C"/>
    <w:rsid w:val="7E953F59"/>
    <w:rsid w:val="7F947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9"/>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61"/>
    <w:qFormat/>
    <w:uiPriority w:val="0"/>
    <w:pPr>
      <w:spacing w:line="240" w:lineRule="atLeast"/>
      <w:jc w:val="center"/>
      <w:outlineLvl w:val="1"/>
    </w:pPr>
    <w:rPr>
      <w:kern w:val="0"/>
      <w:sz w:val="28"/>
    </w:rPr>
  </w:style>
  <w:style w:type="paragraph" w:styleId="6">
    <w:name w:val="heading 3"/>
    <w:basedOn w:val="1"/>
    <w:next w:val="7"/>
    <w:link w:val="62"/>
    <w:qFormat/>
    <w:uiPriority w:val="0"/>
    <w:pPr>
      <w:keepNext/>
      <w:keepLines/>
      <w:spacing w:before="260" w:after="260" w:line="415" w:lineRule="auto"/>
      <w:outlineLvl w:val="2"/>
    </w:pPr>
    <w:rPr>
      <w:b/>
      <w:bCs/>
      <w:sz w:val="32"/>
      <w:szCs w:val="32"/>
    </w:rPr>
  </w:style>
  <w:style w:type="paragraph" w:styleId="8">
    <w:name w:val="heading 4"/>
    <w:basedOn w:val="1"/>
    <w:next w:val="1"/>
    <w:link w:val="6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64"/>
    <w:unhideWhenUsed/>
    <w:qFormat/>
    <w:uiPriority w:val="0"/>
    <w:pPr>
      <w:keepNext/>
      <w:keepLines/>
      <w:spacing w:before="280" w:after="290" w:line="376" w:lineRule="auto"/>
      <w:outlineLvl w:val="4"/>
    </w:pPr>
    <w:rPr>
      <w:b/>
      <w:bCs/>
      <w:sz w:val="28"/>
      <w:szCs w:val="28"/>
    </w:rPr>
  </w:style>
  <w:style w:type="paragraph" w:styleId="10">
    <w:name w:val="heading 6"/>
    <w:basedOn w:val="1"/>
    <w:next w:val="1"/>
    <w:link w:val="65"/>
    <w:unhideWhenUsed/>
    <w:qFormat/>
    <w:uiPriority w:val="0"/>
    <w:pPr>
      <w:outlineLvl w:val="5"/>
    </w:pPr>
  </w:style>
  <w:style w:type="paragraph" w:styleId="11">
    <w:name w:val="heading 7"/>
    <w:basedOn w:val="1"/>
    <w:next w:val="1"/>
    <w:link w:val="119"/>
    <w:qFormat/>
    <w:uiPriority w:val="0"/>
    <w:pPr>
      <w:keepNext/>
      <w:keepLines/>
      <w:spacing w:before="240" w:after="64" w:line="317" w:lineRule="auto"/>
      <w:outlineLvl w:val="6"/>
    </w:pPr>
    <w:rPr>
      <w:rFonts w:ascii="Calibri" w:hAnsi="Calibri"/>
      <w:b/>
      <w:bCs/>
      <w:sz w:val="24"/>
    </w:rPr>
  </w:style>
  <w:style w:type="paragraph" w:styleId="12">
    <w:name w:val="heading 8"/>
    <w:basedOn w:val="5"/>
    <w:next w:val="1"/>
    <w:link w:val="120"/>
    <w:qFormat/>
    <w:uiPriority w:val="0"/>
    <w:pPr>
      <w:spacing w:before="120" w:beforeLines="50" w:after="120" w:afterLines="50" w:line="320" w:lineRule="atLeast"/>
      <w:jc w:val="both"/>
      <w:outlineLvl w:val="7"/>
    </w:pPr>
    <w:rPr>
      <w:rFonts w:asciiTheme="minorEastAsia" w:hAnsiTheme="minorEastAsia" w:eastAsiaTheme="minorEastAsia"/>
      <w:b/>
      <w:sz w:val="27"/>
      <w:szCs w:val="21"/>
    </w:rPr>
  </w:style>
  <w:style w:type="paragraph" w:styleId="13">
    <w:name w:val="heading 9"/>
    <w:basedOn w:val="1"/>
    <w:next w:val="1"/>
    <w:link w:val="121"/>
    <w:qFormat/>
    <w:uiPriority w:val="0"/>
    <w:pPr>
      <w:spacing w:after="57"/>
      <w:outlineLvl w:val="8"/>
    </w:pPr>
    <w:rPr>
      <w:rFonts w:ascii="宋体" w:hAnsi="宋体" w:cs="宋体"/>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9"/>
    <w:unhideWhenUsed/>
    <w:qFormat/>
    <w:uiPriority w:val="0"/>
    <w:pPr>
      <w:ind w:firstLine="420" w:firstLineChars="200"/>
    </w:pPr>
    <w:rPr>
      <w:rFonts w:ascii="Times New Roman" w:hAnsi="Times New Roman"/>
    </w:rPr>
  </w:style>
  <w:style w:type="paragraph" w:styleId="3">
    <w:name w:val="Body Text Indent"/>
    <w:basedOn w:val="1"/>
    <w:next w:val="1"/>
    <w:link w:val="124"/>
    <w:qFormat/>
    <w:uiPriority w:val="0"/>
    <w:pPr>
      <w:spacing w:after="120"/>
      <w:ind w:left="420" w:leftChars="200"/>
    </w:pPr>
    <w:rPr>
      <w:rFonts w:asciiTheme="minorHAnsi" w:hAnsiTheme="minorHAnsi" w:eastAsiaTheme="minorEastAsia" w:cstheme="minorBidi"/>
    </w:rPr>
  </w:style>
  <w:style w:type="paragraph" w:styleId="7">
    <w:name w:val="Normal Indent"/>
    <w:basedOn w:val="1"/>
    <w:link w:val="60"/>
    <w:qFormat/>
    <w:uiPriority w:val="99"/>
    <w:pPr>
      <w:adjustRightInd w:val="0"/>
      <w:spacing w:line="360" w:lineRule="atLeast"/>
      <w:ind w:firstLine="420" w:firstLineChars="200"/>
      <w:jc w:val="left"/>
      <w:textAlignment w:val="baseline"/>
    </w:pPr>
    <w:rPr>
      <w:kern w:val="0"/>
      <w:sz w:val="24"/>
      <w:szCs w:val="20"/>
    </w:rPr>
  </w:style>
  <w:style w:type="paragraph" w:styleId="1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122"/>
    <w:unhideWhenUsed/>
    <w:qFormat/>
    <w:uiPriority w:val="0"/>
    <w:rPr>
      <w:rFonts w:ascii="宋体"/>
      <w:sz w:val="18"/>
      <w:szCs w:val="18"/>
    </w:rPr>
  </w:style>
  <w:style w:type="paragraph" w:styleId="17">
    <w:name w:val="toa heading"/>
    <w:basedOn w:val="1"/>
    <w:next w:val="1"/>
    <w:qFormat/>
    <w:uiPriority w:val="0"/>
    <w:pPr>
      <w:spacing w:before="120"/>
    </w:pPr>
    <w:rPr>
      <w:rFonts w:ascii="Arial" w:hAnsi="Arial" w:cs="Arial"/>
      <w:sz w:val="24"/>
    </w:rPr>
  </w:style>
  <w:style w:type="paragraph" w:styleId="18">
    <w:name w:val="annotation text"/>
    <w:basedOn w:val="1"/>
    <w:link w:val="73"/>
    <w:qFormat/>
    <w:uiPriority w:val="0"/>
    <w:pPr>
      <w:jc w:val="left"/>
    </w:pPr>
  </w:style>
  <w:style w:type="paragraph" w:styleId="19">
    <w:name w:val="Body Text 3"/>
    <w:basedOn w:val="1"/>
    <w:link w:val="123"/>
    <w:qFormat/>
    <w:uiPriority w:val="0"/>
    <w:pPr>
      <w:spacing w:after="120"/>
    </w:pPr>
    <w:rPr>
      <w:rFonts w:asciiTheme="minorHAnsi" w:hAnsiTheme="minorHAnsi" w:eastAsiaTheme="minorEastAsia" w:cstheme="minorBidi"/>
      <w:sz w:val="16"/>
      <w:szCs w:val="16"/>
    </w:rPr>
  </w:style>
  <w:style w:type="paragraph" w:styleId="20">
    <w:name w:val="Body Text"/>
    <w:basedOn w:val="1"/>
    <w:next w:val="21"/>
    <w:link w:val="71"/>
    <w:unhideWhenUsed/>
    <w:qFormat/>
    <w:uiPriority w:val="0"/>
    <w:pPr>
      <w:spacing w:after="120"/>
    </w:pPr>
  </w:style>
  <w:style w:type="paragraph" w:styleId="21">
    <w:name w:val="Body Text 2"/>
    <w:basedOn w:val="1"/>
    <w:next w:val="1"/>
    <w:link w:val="128"/>
    <w:qFormat/>
    <w:uiPriority w:val="0"/>
    <w:pPr>
      <w:widowControl/>
      <w:spacing w:before="100" w:beforeAutospacing="1" w:after="100" w:afterAutospacing="1"/>
      <w:jc w:val="left"/>
    </w:pPr>
    <w:rPr>
      <w:rFonts w:ascii="宋体" w:hAnsi="宋体" w:cs="宋体" w:eastAsiaTheme="minorEastAsia"/>
      <w:sz w:val="24"/>
    </w:rPr>
  </w:style>
  <w:style w:type="paragraph" w:styleId="22">
    <w:name w:val="List 2"/>
    <w:basedOn w:val="1"/>
    <w:qFormat/>
    <w:uiPriority w:val="0"/>
    <w:pPr>
      <w:ind w:left="100" w:leftChars="200" w:hanging="200" w:hangingChars="200"/>
    </w:pPr>
    <w:rPr>
      <w:rFonts w:ascii="Calibri" w:hAnsi="Calibri"/>
    </w:rPr>
  </w:style>
  <w:style w:type="paragraph" w:styleId="23">
    <w:name w:val="List Continue"/>
    <w:basedOn w:val="1"/>
    <w:qFormat/>
    <w:uiPriority w:val="0"/>
    <w:pPr>
      <w:widowControl/>
      <w:spacing w:before="100" w:beforeAutospacing="1" w:after="100" w:afterAutospacing="1"/>
      <w:jc w:val="left"/>
    </w:pPr>
    <w:rPr>
      <w:rFonts w:ascii="宋体" w:hAnsi="宋体"/>
      <w:kern w:val="0"/>
      <w:sz w:val="24"/>
    </w:rPr>
  </w:style>
  <w:style w:type="paragraph" w:styleId="24">
    <w:name w:val="index 4"/>
    <w:basedOn w:val="1"/>
    <w:next w:val="1"/>
    <w:qFormat/>
    <w:uiPriority w:val="0"/>
    <w:pPr>
      <w:ind w:left="600" w:leftChars="600"/>
    </w:pPr>
    <w:rPr>
      <w:rFonts w:ascii="Calibri" w:hAnsi="Calibri"/>
    </w:rPr>
  </w:style>
  <w:style w:type="paragraph" w:styleId="2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26">
    <w:name w:val="toc 3"/>
    <w:basedOn w:val="1"/>
    <w:next w:val="1"/>
    <w:unhideWhenUsed/>
    <w:qFormat/>
    <w:uiPriority w:val="39"/>
    <w:pPr>
      <w:ind w:left="840" w:leftChars="400"/>
    </w:pPr>
  </w:style>
  <w:style w:type="paragraph" w:styleId="27">
    <w:name w:val="Plain Text"/>
    <w:basedOn w:val="1"/>
    <w:link w:val="66"/>
    <w:qFormat/>
    <w:uiPriority w:val="0"/>
    <w:rPr>
      <w:rFonts w:ascii="宋体" w:hAnsi="Courier New" w:cs="黑体"/>
      <w:szCs w:val="22"/>
    </w:rPr>
  </w:style>
  <w:style w:type="paragraph" w:styleId="2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9">
    <w:name w:val="Date"/>
    <w:basedOn w:val="1"/>
    <w:next w:val="1"/>
    <w:link w:val="75"/>
    <w:unhideWhenUsed/>
    <w:qFormat/>
    <w:uiPriority w:val="0"/>
    <w:pPr>
      <w:ind w:left="100" w:leftChars="2500"/>
    </w:pPr>
  </w:style>
  <w:style w:type="paragraph" w:styleId="30">
    <w:name w:val="Body Text Indent 2"/>
    <w:basedOn w:val="1"/>
    <w:link w:val="84"/>
    <w:unhideWhenUsed/>
    <w:qFormat/>
    <w:uiPriority w:val="0"/>
    <w:pPr>
      <w:spacing w:after="120" w:line="480" w:lineRule="auto"/>
      <w:ind w:left="420" w:leftChars="200"/>
    </w:pPr>
  </w:style>
  <w:style w:type="paragraph" w:styleId="31">
    <w:name w:val="Balloon Text"/>
    <w:basedOn w:val="1"/>
    <w:link w:val="76"/>
    <w:unhideWhenUsed/>
    <w:qFormat/>
    <w:uiPriority w:val="0"/>
    <w:rPr>
      <w:sz w:val="18"/>
      <w:szCs w:val="18"/>
    </w:rPr>
  </w:style>
  <w:style w:type="paragraph" w:styleId="32">
    <w:name w:val="footer"/>
    <w:basedOn w:val="1"/>
    <w:link w:val="69"/>
    <w:unhideWhenUsed/>
    <w:qFormat/>
    <w:uiPriority w:val="99"/>
    <w:pPr>
      <w:tabs>
        <w:tab w:val="center" w:pos="4153"/>
        <w:tab w:val="right" w:pos="8306"/>
      </w:tabs>
      <w:snapToGrid w:val="0"/>
      <w:jc w:val="left"/>
    </w:pPr>
    <w:rPr>
      <w:sz w:val="18"/>
      <w:szCs w:val="18"/>
    </w:rPr>
  </w:style>
  <w:style w:type="paragraph" w:styleId="33">
    <w:name w:val="envelope return"/>
    <w:basedOn w:val="1"/>
    <w:unhideWhenUsed/>
    <w:qFormat/>
    <w:uiPriority w:val="99"/>
  </w:style>
  <w:style w:type="paragraph" w:styleId="34">
    <w:name w:val="header"/>
    <w:basedOn w:val="1"/>
    <w:link w:val="68"/>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39"/>
  </w:style>
  <w:style w:type="paragraph" w:styleId="36">
    <w:name w:val="toc 4"/>
    <w:basedOn w:val="1"/>
    <w:next w:val="1"/>
    <w:qFormat/>
    <w:uiPriority w:val="39"/>
    <w:pPr>
      <w:autoSpaceDE w:val="0"/>
      <w:autoSpaceDN w:val="0"/>
      <w:spacing w:before="158"/>
      <w:ind w:left="633"/>
      <w:jc w:val="left"/>
    </w:pPr>
    <w:rPr>
      <w:rFonts w:ascii="宋体" w:hAnsi="宋体" w:cs="宋体"/>
      <w:kern w:val="0"/>
      <w:szCs w:val="21"/>
      <w:lang w:val="zh-CN" w:bidi="zh-CN"/>
    </w:rPr>
  </w:style>
  <w:style w:type="paragraph" w:styleId="37">
    <w:name w:val="Subtitle"/>
    <w:basedOn w:val="1"/>
    <w:next w:val="1"/>
    <w:link w:val="125"/>
    <w:qFormat/>
    <w:uiPriority w:val="0"/>
    <w:pPr>
      <w:spacing w:before="240" w:after="60" w:line="312" w:lineRule="auto"/>
      <w:jc w:val="center"/>
      <w:outlineLvl w:val="1"/>
    </w:pPr>
    <w:rPr>
      <w:rFonts w:ascii="Cambria" w:hAnsi="Cambria" w:eastAsiaTheme="minorEastAsia"/>
      <w:b/>
      <w:bCs/>
      <w:kern w:val="28"/>
      <w:sz w:val="32"/>
      <w:szCs w:val="32"/>
    </w:rPr>
  </w:style>
  <w:style w:type="paragraph" w:styleId="38">
    <w:name w:val="footnote text"/>
    <w:basedOn w:val="1"/>
    <w:link w:val="126"/>
    <w:unhideWhenUsed/>
    <w:qFormat/>
    <w:uiPriority w:val="99"/>
    <w:pPr>
      <w:snapToGrid w:val="0"/>
      <w:jc w:val="left"/>
    </w:pPr>
    <w:rPr>
      <w:rFonts w:eastAsiaTheme="minorEastAsia" w:cstheme="minorBidi"/>
      <w:sz w:val="18"/>
      <w:szCs w:val="18"/>
    </w:rPr>
  </w:style>
  <w:style w:type="paragraph" w:styleId="39">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40">
    <w:name w:val="Body Text Indent 3"/>
    <w:basedOn w:val="1"/>
    <w:link w:val="127"/>
    <w:qFormat/>
    <w:uiPriority w:val="0"/>
    <w:pPr>
      <w:spacing w:after="120"/>
      <w:ind w:left="420" w:leftChars="200"/>
    </w:pPr>
    <w:rPr>
      <w:rFonts w:asciiTheme="minorHAnsi" w:hAnsiTheme="minorHAnsi" w:eastAsiaTheme="minorEastAsia" w:cstheme="minorBidi"/>
      <w:sz w:val="16"/>
      <w:szCs w:val="16"/>
    </w:rPr>
  </w:style>
  <w:style w:type="paragraph" w:styleId="41">
    <w:name w:val="toc 2"/>
    <w:basedOn w:val="1"/>
    <w:next w:val="1"/>
    <w:unhideWhenUsed/>
    <w:qFormat/>
    <w:uiPriority w:val="39"/>
    <w:pPr>
      <w:ind w:left="420" w:leftChars="200"/>
    </w:pPr>
  </w:style>
  <w:style w:type="paragraph" w:styleId="42">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43">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4">
    <w:name w:val="Normal (Web)"/>
    <w:basedOn w:val="1"/>
    <w:qFormat/>
    <w:uiPriority w:val="99"/>
    <w:pPr>
      <w:widowControl/>
      <w:spacing w:before="100" w:beforeAutospacing="1" w:after="100" w:afterAutospacing="1"/>
      <w:jc w:val="left"/>
    </w:pPr>
    <w:rPr>
      <w:rFonts w:ascii="宋体" w:hAnsi="宋体"/>
      <w:kern w:val="0"/>
      <w:sz w:val="24"/>
    </w:rPr>
  </w:style>
  <w:style w:type="paragraph" w:styleId="45">
    <w:name w:val="Title"/>
    <w:basedOn w:val="1"/>
    <w:next w:val="1"/>
    <w:link w:val="67"/>
    <w:qFormat/>
    <w:uiPriority w:val="0"/>
    <w:pPr>
      <w:spacing w:before="240" w:after="60"/>
      <w:jc w:val="center"/>
      <w:outlineLvl w:val="0"/>
    </w:pPr>
    <w:rPr>
      <w:rFonts w:asciiTheme="majorHAnsi" w:hAnsiTheme="majorHAnsi" w:cstheme="majorBidi"/>
      <w:b/>
      <w:bCs/>
      <w:sz w:val="32"/>
      <w:szCs w:val="32"/>
    </w:rPr>
  </w:style>
  <w:style w:type="paragraph" w:styleId="46">
    <w:name w:val="annotation subject"/>
    <w:basedOn w:val="18"/>
    <w:next w:val="18"/>
    <w:link w:val="82"/>
    <w:unhideWhenUsed/>
    <w:qFormat/>
    <w:uiPriority w:val="0"/>
    <w:rPr>
      <w:rFonts w:asciiTheme="minorHAnsi" w:hAnsiTheme="minorHAnsi" w:eastAsiaTheme="minorEastAsia" w:cstheme="minorBidi"/>
      <w:b/>
      <w:bCs/>
      <w:szCs w:val="22"/>
    </w:rPr>
  </w:style>
  <w:style w:type="paragraph" w:styleId="47">
    <w:name w:val="Body Text First Indent"/>
    <w:basedOn w:val="20"/>
    <w:next w:val="2"/>
    <w:link w:val="72"/>
    <w:unhideWhenUsed/>
    <w:qFormat/>
    <w:uiPriority w:val="0"/>
    <w:pPr>
      <w:ind w:firstLine="420" w:firstLineChars="100"/>
    </w:p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22"/>
    <w:rPr>
      <w:b/>
      <w:bCs/>
    </w:rPr>
  </w:style>
  <w:style w:type="character" w:styleId="52">
    <w:name w:val="page number"/>
    <w:qFormat/>
    <w:uiPriority w:val="0"/>
    <w:rPr>
      <w:rFonts w:cs="Times New Roman"/>
    </w:rPr>
  </w:style>
  <w:style w:type="character" w:styleId="53">
    <w:name w:val="FollowedHyperlink"/>
    <w:unhideWhenUsed/>
    <w:qFormat/>
    <w:uiPriority w:val="0"/>
    <w:rPr>
      <w:color w:val="800080"/>
      <w:u w:val="single"/>
    </w:rPr>
  </w:style>
  <w:style w:type="character" w:styleId="54">
    <w:name w:val="Emphasis"/>
    <w:qFormat/>
    <w:uiPriority w:val="20"/>
    <w:rPr>
      <w:i/>
      <w:iCs/>
    </w:rPr>
  </w:style>
  <w:style w:type="character" w:styleId="55">
    <w:name w:val="HTML Variable"/>
    <w:qFormat/>
    <w:uiPriority w:val="0"/>
  </w:style>
  <w:style w:type="character" w:styleId="56">
    <w:name w:val="Hyperlink"/>
    <w:basedOn w:val="50"/>
    <w:unhideWhenUsed/>
    <w:qFormat/>
    <w:uiPriority w:val="99"/>
    <w:rPr>
      <w:color w:val="0000FF" w:themeColor="hyperlink"/>
      <w:u w:val="single"/>
      <w14:textFill>
        <w14:solidFill>
          <w14:schemeClr w14:val="hlink"/>
        </w14:solidFill>
      </w14:textFill>
    </w:rPr>
  </w:style>
  <w:style w:type="character" w:styleId="57">
    <w:name w:val="annotation reference"/>
    <w:basedOn w:val="50"/>
    <w:unhideWhenUsed/>
    <w:qFormat/>
    <w:uiPriority w:val="0"/>
    <w:rPr>
      <w:sz w:val="21"/>
      <w:szCs w:val="21"/>
    </w:rPr>
  </w:style>
  <w:style w:type="character" w:styleId="58">
    <w:name w:val="footnote reference"/>
    <w:unhideWhenUsed/>
    <w:qFormat/>
    <w:uiPriority w:val="99"/>
    <w:rPr>
      <w:vertAlign w:val="superscript"/>
    </w:rPr>
  </w:style>
  <w:style w:type="character" w:customStyle="1" w:styleId="59">
    <w:name w:val="标题 1 Char"/>
    <w:basedOn w:val="50"/>
    <w:link w:val="4"/>
    <w:qFormat/>
    <w:uiPriority w:val="0"/>
    <w:rPr>
      <w:rFonts w:ascii="Times New Roman" w:hAnsi="Times New Roman" w:eastAsia="宋体" w:cs="Times New Roman"/>
      <w:b/>
      <w:bCs/>
      <w:kern w:val="44"/>
      <w:sz w:val="44"/>
      <w:szCs w:val="44"/>
    </w:rPr>
  </w:style>
  <w:style w:type="character" w:customStyle="1" w:styleId="60">
    <w:name w:val="正文缩进 Char"/>
    <w:link w:val="7"/>
    <w:qFormat/>
    <w:locked/>
    <w:uiPriority w:val="99"/>
    <w:rPr>
      <w:rFonts w:ascii="Times New Roman" w:hAnsi="Times New Roman" w:eastAsia="宋体" w:cs="Times New Roman"/>
      <w:kern w:val="0"/>
      <w:sz w:val="24"/>
      <w:szCs w:val="20"/>
    </w:rPr>
  </w:style>
  <w:style w:type="character" w:customStyle="1" w:styleId="61">
    <w:name w:val="标题 2 Char"/>
    <w:basedOn w:val="50"/>
    <w:link w:val="5"/>
    <w:qFormat/>
    <w:uiPriority w:val="0"/>
    <w:rPr>
      <w:rFonts w:ascii="Times New Roman" w:hAnsi="Times New Roman" w:eastAsia="宋体" w:cs="Times New Roman"/>
      <w:kern w:val="0"/>
      <w:sz w:val="28"/>
      <w:szCs w:val="24"/>
    </w:rPr>
  </w:style>
  <w:style w:type="character" w:customStyle="1" w:styleId="62">
    <w:name w:val="标题 3 Char"/>
    <w:basedOn w:val="50"/>
    <w:link w:val="6"/>
    <w:qFormat/>
    <w:uiPriority w:val="0"/>
    <w:rPr>
      <w:rFonts w:ascii="Times New Roman" w:hAnsi="Times New Roman" w:eastAsia="宋体" w:cs="Times New Roman"/>
      <w:b/>
      <w:bCs/>
      <w:sz w:val="32"/>
      <w:szCs w:val="32"/>
    </w:rPr>
  </w:style>
  <w:style w:type="character" w:customStyle="1" w:styleId="63">
    <w:name w:val="标题 4 Char"/>
    <w:basedOn w:val="50"/>
    <w:link w:val="8"/>
    <w:qFormat/>
    <w:uiPriority w:val="0"/>
    <w:rPr>
      <w:rFonts w:asciiTheme="majorHAnsi" w:hAnsiTheme="majorHAnsi" w:eastAsiaTheme="majorEastAsia" w:cstheme="majorBidi"/>
      <w:b/>
      <w:bCs/>
      <w:sz w:val="28"/>
      <w:szCs w:val="28"/>
    </w:rPr>
  </w:style>
  <w:style w:type="character" w:customStyle="1" w:styleId="64">
    <w:name w:val="标题 5 Char"/>
    <w:basedOn w:val="50"/>
    <w:link w:val="9"/>
    <w:qFormat/>
    <w:uiPriority w:val="0"/>
    <w:rPr>
      <w:rFonts w:ascii="Times New Roman" w:hAnsi="Times New Roman" w:eastAsia="宋体" w:cs="Times New Roman"/>
      <w:b/>
      <w:bCs/>
      <w:sz w:val="28"/>
      <w:szCs w:val="28"/>
    </w:rPr>
  </w:style>
  <w:style w:type="character" w:customStyle="1" w:styleId="65">
    <w:name w:val="标题 6 Char"/>
    <w:basedOn w:val="50"/>
    <w:link w:val="10"/>
    <w:qFormat/>
    <w:uiPriority w:val="0"/>
    <w:rPr>
      <w:rFonts w:cs="Times New Roman" w:asciiTheme="minorEastAsia" w:hAnsiTheme="minorEastAsia"/>
      <w:b/>
      <w:sz w:val="27"/>
      <w:szCs w:val="21"/>
    </w:rPr>
  </w:style>
  <w:style w:type="character" w:customStyle="1" w:styleId="66">
    <w:name w:val="纯文本 Char"/>
    <w:basedOn w:val="50"/>
    <w:link w:val="27"/>
    <w:qFormat/>
    <w:uiPriority w:val="0"/>
    <w:rPr>
      <w:rFonts w:ascii="宋体" w:hAnsi="Courier New" w:eastAsia="宋体" w:cs="黑体"/>
    </w:rPr>
  </w:style>
  <w:style w:type="character" w:customStyle="1" w:styleId="67">
    <w:name w:val="标题 Char"/>
    <w:basedOn w:val="50"/>
    <w:link w:val="45"/>
    <w:qFormat/>
    <w:uiPriority w:val="0"/>
    <w:rPr>
      <w:rFonts w:eastAsia="宋体" w:asciiTheme="majorHAnsi" w:hAnsiTheme="majorHAnsi" w:cstheme="majorBidi"/>
      <w:b/>
      <w:bCs/>
      <w:sz w:val="32"/>
      <w:szCs w:val="32"/>
    </w:rPr>
  </w:style>
  <w:style w:type="character" w:customStyle="1" w:styleId="68">
    <w:name w:val="页眉 Char"/>
    <w:basedOn w:val="50"/>
    <w:link w:val="34"/>
    <w:qFormat/>
    <w:uiPriority w:val="99"/>
    <w:rPr>
      <w:rFonts w:ascii="Times New Roman" w:hAnsi="Times New Roman" w:eastAsia="宋体" w:cs="Times New Roman"/>
      <w:sz w:val="18"/>
      <w:szCs w:val="18"/>
    </w:rPr>
  </w:style>
  <w:style w:type="character" w:customStyle="1" w:styleId="69">
    <w:name w:val="页脚 Char"/>
    <w:basedOn w:val="50"/>
    <w:link w:val="32"/>
    <w:qFormat/>
    <w:uiPriority w:val="99"/>
    <w:rPr>
      <w:rFonts w:ascii="Times New Roman" w:hAnsi="Times New Roman" w:eastAsia="宋体" w:cs="Times New Roman"/>
      <w:sz w:val="18"/>
      <w:szCs w:val="18"/>
    </w:rPr>
  </w:style>
  <w:style w:type="paragraph" w:customStyle="1" w:styleId="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1">
    <w:name w:val="正文文本 Char"/>
    <w:basedOn w:val="50"/>
    <w:link w:val="20"/>
    <w:qFormat/>
    <w:uiPriority w:val="0"/>
    <w:rPr>
      <w:rFonts w:ascii="Times New Roman" w:hAnsi="Times New Roman" w:eastAsia="宋体" w:cs="Times New Roman"/>
      <w:szCs w:val="24"/>
    </w:rPr>
  </w:style>
  <w:style w:type="character" w:customStyle="1" w:styleId="72">
    <w:name w:val="正文首行缩进 Char"/>
    <w:basedOn w:val="71"/>
    <w:link w:val="47"/>
    <w:qFormat/>
    <w:uiPriority w:val="0"/>
    <w:rPr>
      <w:rFonts w:ascii="Times New Roman" w:hAnsi="Times New Roman" w:eastAsia="宋体" w:cs="Times New Roman"/>
      <w:szCs w:val="24"/>
    </w:rPr>
  </w:style>
  <w:style w:type="character" w:customStyle="1" w:styleId="73">
    <w:name w:val="批注文字 Char"/>
    <w:basedOn w:val="50"/>
    <w:link w:val="18"/>
    <w:qFormat/>
    <w:uiPriority w:val="0"/>
    <w:rPr>
      <w:rFonts w:ascii="Times New Roman" w:hAnsi="Times New Roman" w:eastAsia="宋体" w:cs="Times New Roman"/>
      <w:szCs w:val="24"/>
    </w:rPr>
  </w:style>
  <w:style w:type="character" w:customStyle="1" w:styleId="74">
    <w:name w:val="纯文本 Char1"/>
    <w:basedOn w:val="50"/>
    <w:semiHidden/>
    <w:qFormat/>
    <w:uiPriority w:val="99"/>
    <w:rPr>
      <w:rFonts w:ascii="宋体" w:hAnsi="Courier New" w:eastAsia="宋体" w:cs="Courier New"/>
      <w:szCs w:val="21"/>
    </w:rPr>
  </w:style>
  <w:style w:type="character" w:customStyle="1" w:styleId="75">
    <w:name w:val="日期 Char"/>
    <w:basedOn w:val="50"/>
    <w:link w:val="29"/>
    <w:qFormat/>
    <w:uiPriority w:val="0"/>
    <w:rPr>
      <w:rFonts w:ascii="Times New Roman" w:hAnsi="Times New Roman" w:eastAsia="宋体" w:cs="Times New Roman"/>
      <w:szCs w:val="24"/>
    </w:rPr>
  </w:style>
  <w:style w:type="character" w:customStyle="1" w:styleId="76">
    <w:name w:val="批注框文本 Char"/>
    <w:basedOn w:val="50"/>
    <w:link w:val="31"/>
    <w:qFormat/>
    <w:uiPriority w:val="0"/>
    <w:rPr>
      <w:rFonts w:ascii="Times New Roman" w:hAnsi="Times New Roman" w:eastAsia="宋体" w:cs="Times New Roman"/>
      <w:sz w:val="18"/>
      <w:szCs w:val="18"/>
    </w:rPr>
  </w:style>
  <w:style w:type="paragraph" w:customStyle="1" w:styleId="77">
    <w:name w:val="p0"/>
    <w:basedOn w:val="1"/>
    <w:qFormat/>
    <w:uiPriority w:val="0"/>
    <w:pPr>
      <w:widowControl/>
    </w:pPr>
    <w:rPr>
      <w:rFonts w:ascii="Calibri" w:hAnsi="Calibri" w:cs="宋体"/>
      <w:kern w:val="0"/>
      <w:szCs w:val="21"/>
    </w:rPr>
  </w:style>
  <w:style w:type="paragraph" w:customStyle="1" w:styleId="78">
    <w:name w:val="样式 首行缩进:  2 字符"/>
    <w:basedOn w:val="1"/>
    <w:qFormat/>
    <w:uiPriority w:val="0"/>
    <w:pPr>
      <w:spacing w:line="400" w:lineRule="exact"/>
      <w:ind w:firstLine="200" w:firstLineChars="200"/>
    </w:pPr>
    <w:rPr>
      <w:rFonts w:cs="宋体"/>
      <w:sz w:val="24"/>
    </w:rPr>
  </w:style>
  <w:style w:type="paragraph" w:customStyle="1" w:styleId="79">
    <w:name w:val="TOC 标题1"/>
    <w:basedOn w:val="4"/>
    <w:next w:val="1"/>
    <w:unhideWhenUsed/>
    <w:qFormat/>
    <w:uiPriority w:val="0"/>
    <w:pPr>
      <w:widowControl/>
      <w:numPr>
        <w:numId w:val="0"/>
      </w:numPr>
      <w:tabs>
        <w:tab w:val="clear" w:pos="5040"/>
      </w:tabs>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0">
    <w:name w:val="Default"/>
    <w:link w:val="115"/>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81">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82">
    <w:name w:val="批注主题 Char"/>
    <w:basedOn w:val="73"/>
    <w:link w:val="46"/>
    <w:qFormat/>
    <w:uiPriority w:val="0"/>
    <w:rPr>
      <w:rFonts w:ascii="Times New Roman" w:hAnsi="Times New Roman" w:eastAsia="宋体" w:cs="Times New Roman"/>
      <w:b/>
      <w:bCs/>
      <w:szCs w:val="24"/>
    </w:rPr>
  </w:style>
  <w:style w:type="character" w:customStyle="1" w:styleId="83">
    <w:name w:val="批注主题 Char1"/>
    <w:basedOn w:val="73"/>
    <w:qFormat/>
    <w:uiPriority w:val="0"/>
    <w:rPr>
      <w:rFonts w:ascii="Times New Roman" w:hAnsi="Times New Roman" w:eastAsia="宋体" w:cs="Times New Roman"/>
      <w:b/>
      <w:bCs/>
      <w:szCs w:val="24"/>
    </w:rPr>
  </w:style>
  <w:style w:type="character" w:customStyle="1" w:styleId="84">
    <w:name w:val="正文文本缩进 2 Char"/>
    <w:basedOn w:val="50"/>
    <w:link w:val="30"/>
    <w:qFormat/>
    <w:uiPriority w:val="0"/>
    <w:rPr>
      <w:rFonts w:ascii="Times New Roman" w:hAnsi="Times New Roman" w:eastAsia="宋体" w:cs="Times New Roman"/>
      <w:szCs w:val="24"/>
    </w:rPr>
  </w:style>
  <w:style w:type="paragraph" w:customStyle="1" w:styleId="85">
    <w:name w:val="正文缩进1"/>
    <w:basedOn w:val="1"/>
    <w:qFormat/>
    <w:uiPriority w:val="99"/>
    <w:pPr>
      <w:ind w:firstLine="420" w:firstLineChars="200"/>
    </w:pPr>
  </w:style>
  <w:style w:type="paragraph" w:customStyle="1" w:styleId="86">
    <w:name w:val="纯文本1"/>
    <w:basedOn w:val="1"/>
    <w:qFormat/>
    <w:uiPriority w:val="99"/>
    <w:rPr>
      <w:rFonts w:ascii="宋体" w:hAnsi="Courier New" w:cs="Courier New"/>
      <w:szCs w:val="21"/>
    </w:rPr>
  </w:style>
  <w:style w:type="paragraph" w:customStyle="1" w:styleId="87">
    <w:name w:val="TOC 标题2"/>
    <w:basedOn w:val="4"/>
    <w:next w:val="1"/>
    <w:unhideWhenUsed/>
    <w:qFormat/>
    <w:uiPriority w:val="39"/>
    <w:pPr>
      <w:widowControl/>
      <w:numPr>
        <w:numId w:val="0"/>
      </w:numPr>
      <w:tabs>
        <w:tab w:val="clear" w:pos="5040"/>
      </w:tabs>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89">
    <w:name w:val="正文文本_"/>
    <w:basedOn w:val="50"/>
    <w:link w:val="90"/>
    <w:qFormat/>
    <w:uiPriority w:val="0"/>
    <w:rPr>
      <w:rFonts w:ascii="MingLiU" w:hAnsi="MingLiU" w:eastAsia="MingLiU" w:cs="MingLiU"/>
      <w:spacing w:val="10"/>
      <w:sz w:val="27"/>
      <w:szCs w:val="27"/>
      <w:shd w:val="clear" w:color="auto" w:fill="FFFFFF"/>
    </w:rPr>
  </w:style>
  <w:style w:type="paragraph" w:customStyle="1" w:styleId="90">
    <w:name w:val="正文文本3"/>
    <w:basedOn w:val="1"/>
    <w:link w:val="89"/>
    <w:qFormat/>
    <w:uiPriority w:val="0"/>
    <w:pPr>
      <w:shd w:val="clear" w:color="auto" w:fill="FFFFFF"/>
      <w:spacing w:line="610" w:lineRule="exact"/>
      <w:ind w:hanging="620"/>
      <w:jc w:val="left"/>
    </w:pPr>
    <w:rPr>
      <w:rFonts w:ascii="MingLiU" w:hAnsi="MingLiU" w:eastAsia="MingLiU" w:cs="MingLiU"/>
      <w:spacing w:val="10"/>
      <w:sz w:val="27"/>
      <w:szCs w:val="27"/>
    </w:rPr>
  </w:style>
  <w:style w:type="character" w:customStyle="1" w:styleId="91">
    <w:name w:val="正文文本 + 11.5 pt"/>
    <w:basedOn w:val="89"/>
    <w:qFormat/>
    <w:uiPriority w:val="0"/>
    <w:rPr>
      <w:rFonts w:ascii="MingLiU" w:hAnsi="MingLiU" w:eastAsia="MingLiU" w:cs="MingLiU"/>
      <w:color w:val="000000"/>
      <w:spacing w:val="10"/>
      <w:w w:val="100"/>
      <w:position w:val="0"/>
      <w:sz w:val="23"/>
      <w:szCs w:val="23"/>
      <w:shd w:val="clear" w:color="auto" w:fill="FFFFFF"/>
      <w:lang w:val="zh-TW"/>
    </w:rPr>
  </w:style>
  <w:style w:type="character" w:customStyle="1" w:styleId="92">
    <w:name w:val="正文文本 + 间距 0 pt"/>
    <w:basedOn w:val="89"/>
    <w:qFormat/>
    <w:uiPriority w:val="0"/>
    <w:rPr>
      <w:rFonts w:ascii="MingLiU" w:hAnsi="MingLiU" w:eastAsia="MingLiU" w:cs="MingLiU"/>
      <w:color w:val="000000"/>
      <w:spacing w:val="0"/>
      <w:w w:val="100"/>
      <w:position w:val="0"/>
      <w:sz w:val="27"/>
      <w:szCs w:val="27"/>
      <w:shd w:val="clear" w:color="auto" w:fill="FFFFFF"/>
      <w:lang w:val="en-US"/>
    </w:rPr>
  </w:style>
  <w:style w:type="character" w:customStyle="1" w:styleId="93">
    <w:name w:val="页眉或页脚_"/>
    <w:basedOn w:val="50"/>
    <w:qFormat/>
    <w:uiPriority w:val="0"/>
    <w:rPr>
      <w:rFonts w:ascii="MingLiU" w:hAnsi="MingLiU" w:eastAsia="MingLiU" w:cs="MingLiU"/>
      <w:sz w:val="16"/>
      <w:szCs w:val="16"/>
      <w:u w:val="none"/>
    </w:rPr>
  </w:style>
  <w:style w:type="character" w:customStyle="1" w:styleId="94">
    <w:name w:val="页眉或页脚"/>
    <w:basedOn w:val="93"/>
    <w:qFormat/>
    <w:uiPriority w:val="0"/>
    <w:rPr>
      <w:rFonts w:ascii="MingLiU" w:hAnsi="MingLiU" w:eastAsia="MingLiU" w:cs="MingLiU"/>
      <w:color w:val="000000"/>
      <w:spacing w:val="0"/>
      <w:w w:val="100"/>
      <w:position w:val="0"/>
      <w:sz w:val="16"/>
      <w:szCs w:val="16"/>
      <w:u w:val="none"/>
      <w:lang w:val="zh-TW"/>
    </w:rPr>
  </w:style>
  <w:style w:type="character" w:customStyle="1" w:styleId="95">
    <w:name w:val="页眉或页脚 + AngsanaUPC"/>
    <w:basedOn w:val="93"/>
    <w:qFormat/>
    <w:uiPriority w:val="0"/>
    <w:rPr>
      <w:rFonts w:ascii="AngsanaUPC" w:hAnsi="AngsanaUPC" w:eastAsia="AngsanaUPC" w:cs="AngsanaUPC"/>
      <w:color w:val="000000"/>
      <w:spacing w:val="0"/>
      <w:w w:val="100"/>
      <w:position w:val="0"/>
      <w:sz w:val="26"/>
      <w:szCs w:val="26"/>
      <w:u w:val="none"/>
      <w:lang w:val="en-US"/>
    </w:rPr>
  </w:style>
  <w:style w:type="character" w:customStyle="1" w:styleId="96">
    <w:name w:val="标题 #3_"/>
    <w:basedOn w:val="50"/>
    <w:link w:val="97"/>
    <w:qFormat/>
    <w:uiPriority w:val="0"/>
    <w:rPr>
      <w:rFonts w:ascii="MingLiU" w:hAnsi="MingLiU" w:eastAsia="MingLiU" w:cs="MingLiU"/>
      <w:sz w:val="32"/>
      <w:szCs w:val="32"/>
      <w:shd w:val="clear" w:color="auto" w:fill="FFFFFF"/>
    </w:rPr>
  </w:style>
  <w:style w:type="paragraph" w:customStyle="1" w:styleId="97">
    <w:name w:val="标题 #3"/>
    <w:basedOn w:val="1"/>
    <w:link w:val="96"/>
    <w:qFormat/>
    <w:uiPriority w:val="0"/>
    <w:pPr>
      <w:shd w:val="clear" w:color="auto" w:fill="FFFFFF"/>
      <w:spacing w:before="240" w:after="960" w:line="0" w:lineRule="atLeast"/>
      <w:jc w:val="center"/>
      <w:outlineLvl w:val="2"/>
    </w:pPr>
    <w:rPr>
      <w:rFonts w:ascii="MingLiU" w:hAnsi="MingLiU" w:eastAsia="MingLiU" w:cs="MingLiU"/>
      <w:sz w:val="32"/>
      <w:szCs w:val="32"/>
    </w:rPr>
  </w:style>
  <w:style w:type="character" w:customStyle="1" w:styleId="98">
    <w:name w:val="正文文本 (7)_"/>
    <w:basedOn w:val="50"/>
    <w:link w:val="99"/>
    <w:qFormat/>
    <w:uiPriority w:val="0"/>
    <w:rPr>
      <w:rFonts w:ascii="AngsanaUPC" w:hAnsi="AngsanaUPC" w:eastAsia="AngsanaUPC" w:cs="AngsanaUPC"/>
      <w:spacing w:val="20"/>
      <w:sz w:val="31"/>
      <w:szCs w:val="31"/>
      <w:shd w:val="clear" w:color="auto" w:fill="FFFFFF"/>
    </w:rPr>
  </w:style>
  <w:style w:type="paragraph" w:customStyle="1" w:styleId="99">
    <w:name w:val="正文文本 (7)"/>
    <w:basedOn w:val="1"/>
    <w:link w:val="98"/>
    <w:qFormat/>
    <w:uiPriority w:val="0"/>
    <w:pPr>
      <w:shd w:val="clear" w:color="auto" w:fill="FFFFFF"/>
      <w:spacing w:after="60" w:line="0" w:lineRule="atLeast"/>
      <w:jc w:val="left"/>
    </w:pPr>
    <w:rPr>
      <w:rFonts w:ascii="AngsanaUPC" w:hAnsi="AngsanaUPC" w:eastAsia="AngsanaUPC" w:cs="AngsanaUPC"/>
      <w:spacing w:val="20"/>
      <w:sz w:val="31"/>
      <w:szCs w:val="31"/>
    </w:rPr>
  </w:style>
  <w:style w:type="character" w:customStyle="1" w:styleId="100">
    <w:name w:val="标题 #4_"/>
    <w:basedOn w:val="50"/>
    <w:link w:val="101"/>
    <w:qFormat/>
    <w:uiPriority w:val="0"/>
    <w:rPr>
      <w:rFonts w:ascii="MingLiU" w:hAnsi="MingLiU" w:eastAsia="MingLiU" w:cs="MingLiU"/>
      <w:spacing w:val="10"/>
      <w:sz w:val="27"/>
      <w:szCs w:val="27"/>
      <w:shd w:val="clear" w:color="auto" w:fill="FFFFFF"/>
    </w:rPr>
  </w:style>
  <w:style w:type="paragraph" w:customStyle="1" w:styleId="101">
    <w:name w:val="标题 #4"/>
    <w:basedOn w:val="1"/>
    <w:link w:val="100"/>
    <w:qFormat/>
    <w:uiPriority w:val="0"/>
    <w:pPr>
      <w:shd w:val="clear" w:color="auto" w:fill="FFFFFF"/>
      <w:spacing w:line="432" w:lineRule="exact"/>
      <w:jc w:val="left"/>
      <w:outlineLvl w:val="3"/>
    </w:pPr>
    <w:rPr>
      <w:rFonts w:ascii="MingLiU" w:hAnsi="MingLiU" w:eastAsia="MingLiU" w:cs="MingLiU"/>
      <w:spacing w:val="10"/>
      <w:sz w:val="27"/>
      <w:szCs w:val="27"/>
    </w:rPr>
  </w:style>
  <w:style w:type="character" w:customStyle="1" w:styleId="102">
    <w:name w:val="标题 #4 + 间距 0 pt"/>
    <w:basedOn w:val="100"/>
    <w:qFormat/>
    <w:uiPriority w:val="0"/>
    <w:rPr>
      <w:rFonts w:ascii="MingLiU" w:hAnsi="MingLiU" w:eastAsia="MingLiU" w:cs="MingLiU"/>
      <w:color w:val="000000"/>
      <w:spacing w:val="0"/>
      <w:w w:val="100"/>
      <w:position w:val="0"/>
      <w:sz w:val="27"/>
      <w:szCs w:val="27"/>
      <w:shd w:val="clear" w:color="auto" w:fill="FFFFFF"/>
      <w:lang w:val="zh-TW"/>
    </w:rPr>
  </w:style>
  <w:style w:type="character" w:customStyle="1" w:styleId="103">
    <w:name w:val="标题 #2_"/>
    <w:basedOn w:val="50"/>
    <w:link w:val="104"/>
    <w:qFormat/>
    <w:uiPriority w:val="0"/>
    <w:rPr>
      <w:rFonts w:ascii="MingLiU" w:hAnsi="MingLiU" w:eastAsia="MingLiU" w:cs="MingLiU"/>
      <w:spacing w:val="10"/>
      <w:sz w:val="42"/>
      <w:szCs w:val="42"/>
      <w:shd w:val="clear" w:color="auto" w:fill="FFFFFF"/>
    </w:rPr>
  </w:style>
  <w:style w:type="paragraph" w:customStyle="1" w:styleId="104">
    <w:name w:val="标题 #2"/>
    <w:basedOn w:val="1"/>
    <w:link w:val="103"/>
    <w:qFormat/>
    <w:uiPriority w:val="0"/>
    <w:pPr>
      <w:shd w:val="clear" w:color="auto" w:fill="FFFFFF"/>
      <w:spacing w:after="240" w:line="0" w:lineRule="atLeast"/>
      <w:jc w:val="center"/>
      <w:outlineLvl w:val="1"/>
    </w:pPr>
    <w:rPr>
      <w:rFonts w:ascii="MingLiU" w:hAnsi="MingLiU" w:eastAsia="MingLiU" w:cs="MingLiU"/>
      <w:spacing w:val="10"/>
      <w:sz w:val="42"/>
      <w:szCs w:val="42"/>
    </w:rPr>
  </w:style>
  <w:style w:type="character" w:customStyle="1" w:styleId="105">
    <w:name w:val="正文文本 (10)_"/>
    <w:basedOn w:val="50"/>
    <w:link w:val="106"/>
    <w:qFormat/>
    <w:uiPriority w:val="0"/>
    <w:rPr>
      <w:rFonts w:ascii="MingLiU" w:hAnsi="MingLiU" w:eastAsia="MingLiU" w:cs="MingLiU"/>
      <w:i/>
      <w:iCs/>
      <w:spacing w:val="-30"/>
      <w:sz w:val="44"/>
      <w:szCs w:val="44"/>
      <w:shd w:val="clear" w:color="auto" w:fill="FFFFFF"/>
    </w:rPr>
  </w:style>
  <w:style w:type="paragraph" w:customStyle="1" w:styleId="106">
    <w:name w:val="正文文本 (10)"/>
    <w:basedOn w:val="1"/>
    <w:link w:val="105"/>
    <w:qFormat/>
    <w:uiPriority w:val="0"/>
    <w:pPr>
      <w:shd w:val="clear" w:color="auto" w:fill="FFFFFF"/>
      <w:spacing w:after="60" w:line="0" w:lineRule="atLeast"/>
      <w:jc w:val="left"/>
    </w:pPr>
    <w:rPr>
      <w:rFonts w:ascii="MingLiU" w:hAnsi="MingLiU" w:eastAsia="MingLiU" w:cs="MingLiU"/>
      <w:i/>
      <w:iCs/>
      <w:spacing w:val="-30"/>
      <w:sz w:val="44"/>
      <w:szCs w:val="44"/>
    </w:rPr>
  </w:style>
  <w:style w:type="character" w:customStyle="1" w:styleId="107">
    <w:name w:val="正文文本 (16)_"/>
    <w:basedOn w:val="50"/>
    <w:link w:val="108"/>
    <w:qFormat/>
    <w:uiPriority w:val="0"/>
    <w:rPr>
      <w:rFonts w:ascii="宋体" w:hAnsi="宋体" w:eastAsia="宋体" w:cs="宋体"/>
      <w:i/>
      <w:iCs/>
      <w:sz w:val="52"/>
      <w:szCs w:val="52"/>
      <w:shd w:val="clear" w:color="auto" w:fill="FFFFFF"/>
    </w:rPr>
  </w:style>
  <w:style w:type="paragraph" w:customStyle="1" w:styleId="108">
    <w:name w:val="正文文本 (16)"/>
    <w:basedOn w:val="1"/>
    <w:link w:val="107"/>
    <w:qFormat/>
    <w:uiPriority w:val="0"/>
    <w:pPr>
      <w:shd w:val="clear" w:color="auto" w:fill="FFFFFF"/>
      <w:spacing w:line="0" w:lineRule="atLeast"/>
      <w:jc w:val="left"/>
    </w:pPr>
    <w:rPr>
      <w:rFonts w:ascii="宋体" w:hAnsi="宋体" w:cs="宋体"/>
      <w:i/>
      <w:iCs/>
      <w:sz w:val="52"/>
      <w:szCs w:val="52"/>
    </w:rPr>
  </w:style>
  <w:style w:type="character" w:customStyle="1" w:styleId="109">
    <w:name w:val="标题 #3 + 间距 2 pt"/>
    <w:basedOn w:val="96"/>
    <w:qFormat/>
    <w:uiPriority w:val="0"/>
    <w:rPr>
      <w:rFonts w:ascii="MingLiU" w:hAnsi="MingLiU" w:eastAsia="MingLiU" w:cs="MingLiU"/>
      <w:color w:val="000000"/>
      <w:spacing w:val="40"/>
      <w:w w:val="100"/>
      <w:position w:val="0"/>
      <w:sz w:val="32"/>
      <w:szCs w:val="32"/>
      <w:u w:val="none"/>
      <w:shd w:val="clear" w:color="auto" w:fill="FFFFFF"/>
      <w:lang w:val="zh-TW"/>
    </w:rPr>
  </w:style>
  <w:style w:type="character" w:customStyle="1" w:styleId="110">
    <w:name w:val="fontstyle01"/>
    <w:basedOn w:val="50"/>
    <w:qFormat/>
    <w:uiPriority w:val="0"/>
    <w:rPr>
      <w:rFonts w:hint="default" w:ascii="仿宋" w:hAnsi="仿宋"/>
      <w:color w:val="000000"/>
      <w:sz w:val="24"/>
      <w:szCs w:val="24"/>
    </w:rPr>
  </w:style>
  <w:style w:type="character" w:customStyle="1" w:styleId="111">
    <w:name w:val="Char Char Char Char Char Char Char Char Char"/>
    <w:qFormat/>
    <w:uiPriority w:val="0"/>
    <w:rPr>
      <w:rFonts w:eastAsia="宋体"/>
      <w:b/>
      <w:bCs/>
      <w:kern w:val="44"/>
      <w:sz w:val="44"/>
      <w:szCs w:val="44"/>
      <w:lang w:val="en-US" w:eastAsia="zh-CN" w:bidi="ar-SA"/>
    </w:rPr>
  </w:style>
  <w:style w:type="paragraph" w:customStyle="1" w:styleId="112">
    <w:name w:val="Char"/>
    <w:basedOn w:val="1"/>
    <w:qFormat/>
    <w:uiPriority w:val="0"/>
    <w:pPr>
      <w:spacing w:line="360" w:lineRule="auto"/>
      <w:ind w:firstLine="200"/>
    </w:pPr>
    <w:rPr>
      <w:szCs w:val="20"/>
    </w:rPr>
  </w:style>
  <w:style w:type="character" w:customStyle="1" w:styleId="113">
    <w:name w:val="GHT-正文 Char Char"/>
    <w:link w:val="114"/>
    <w:qFormat/>
    <w:uiPriority w:val="0"/>
    <w:rPr>
      <w:color w:val="000000"/>
      <w:spacing w:val="10"/>
      <w:sz w:val="24"/>
    </w:rPr>
  </w:style>
  <w:style w:type="paragraph" w:customStyle="1" w:styleId="114">
    <w:name w:val="GHT-正文"/>
    <w:basedOn w:val="1"/>
    <w:link w:val="113"/>
    <w:qFormat/>
    <w:uiPriority w:val="0"/>
    <w:pPr>
      <w:adjustRightInd w:val="0"/>
      <w:spacing w:line="400" w:lineRule="exact"/>
      <w:ind w:firstLine="520" w:firstLineChars="200"/>
      <w:textAlignment w:val="baseline"/>
    </w:pPr>
    <w:rPr>
      <w:rFonts w:asciiTheme="minorHAnsi" w:hAnsiTheme="minorHAnsi" w:eastAsiaTheme="minorEastAsia" w:cstheme="minorBidi"/>
      <w:color w:val="000000"/>
      <w:spacing w:val="10"/>
      <w:sz w:val="24"/>
      <w:szCs w:val="22"/>
    </w:rPr>
  </w:style>
  <w:style w:type="character" w:customStyle="1" w:styleId="115">
    <w:name w:val="Default Char Char"/>
    <w:link w:val="80"/>
    <w:qFormat/>
    <w:uiPriority w:val="0"/>
    <w:rPr>
      <w:rFonts w:ascii="宋体" w:hAnsi="宋体" w:eastAsia="宋体" w:cs="宋体"/>
      <w:color w:val="000000"/>
      <w:kern w:val="0"/>
      <w:sz w:val="24"/>
      <w:szCs w:val="24"/>
    </w:rPr>
  </w:style>
  <w:style w:type="character" w:customStyle="1" w:styleId="116">
    <w:name w:val="未处理的提及1"/>
    <w:basedOn w:val="50"/>
    <w:semiHidden/>
    <w:unhideWhenUsed/>
    <w:qFormat/>
    <w:uiPriority w:val="99"/>
    <w:rPr>
      <w:color w:val="605E5C"/>
      <w:shd w:val="clear" w:color="auto" w:fill="E1DFDD"/>
    </w:rPr>
  </w:style>
  <w:style w:type="character" w:customStyle="1" w:styleId="117">
    <w:name w:val="标题 3 Char1"/>
    <w:basedOn w:val="50"/>
    <w:qFormat/>
    <w:uiPriority w:val="9"/>
    <w:rPr>
      <w:rFonts w:ascii="Times New Roman" w:hAnsi="Times New Roman" w:eastAsia="宋体" w:cs="Times New Roman"/>
      <w:b/>
      <w:bCs/>
      <w:sz w:val="32"/>
      <w:szCs w:val="32"/>
    </w:rPr>
  </w:style>
  <w:style w:type="paragraph" w:customStyle="1" w:styleId="118">
    <w:name w:val="表格"/>
    <w:basedOn w:val="1"/>
    <w:qFormat/>
    <w:uiPriority w:val="0"/>
    <w:pPr>
      <w:jc w:val="center"/>
      <w:textAlignment w:val="center"/>
    </w:pPr>
    <w:rPr>
      <w:rFonts w:ascii="华文细黑" w:hAnsi="华文细黑"/>
      <w:kern w:val="0"/>
      <w:szCs w:val="20"/>
    </w:rPr>
  </w:style>
  <w:style w:type="character" w:customStyle="1" w:styleId="119">
    <w:name w:val="标题 7 Char"/>
    <w:basedOn w:val="50"/>
    <w:link w:val="11"/>
    <w:qFormat/>
    <w:uiPriority w:val="0"/>
    <w:rPr>
      <w:rFonts w:ascii="Calibri" w:hAnsi="Calibri" w:eastAsia="宋体" w:cs="Times New Roman"/>
      <w:b/>
      <w:bCs/>
      <w:kern w:val="2"/>
      <w:sz w:val="24"/>
      <w:szCs w:val="24"/>
    </w:rPr>
  </w:style>
  <w:style w:type="character" w:customStyle="1" w:styleId="120">
    <w:name w:val="标题 8 Char"/>
    <w:basedOn w:val="50"/>
    <w:link w:val="12"/>
    <w:qFormat/>
    <w:uiPriority w:val="0"/>
    <w:rPr>
      <w:rFonts w:cs="Times New Roman" w:asciiTheme="minorEastAsia" w:hAnsiTheme="minorEastAsia"/>
      <w:b/>
      <w:sz w:val="27"/>
      <w:szCs w:val="21"/>
    </w:rPr>
  </w:style>
  <w:style w:type="character" w:customStyle="1" w:styleId="121">
    <w:name w:val="标题 9 Char"/>
    <w:basedOn w:val="50"/>
    <w:link w:val="13"/>
    <w:qFormat/>
    <w:uiPriority w:val="0"/>
    <w:rPr>
      <w:rFonts w:ascii="宋体" w:hAnsi="宋体" w:eastAsia="宋体" w:cs="宋体"/>
      <w:kern w:val="2"/>
      <w:sz w:val="21"/>
      <w:szCs w:val="21"/>
    </w:rPr>
  </w:style>
  <w:style w:type="character" w:customStyle="1" w:styleId="122">
    <w:name w:val="文档结构图 Char"/>
    <w:basedOn w:val="50"/>
    <w:link w:val="16"/>
    <w:qFormat/>
    <w:uiPriority w:val="0"/>
    <w:rPr>
      <w:rFonts w:ascii="宋体" w:hAnsi="Times New Roman" w:eastAsia="宋体" w:cs="Times New Roman"/>
      <w:kern w:val="2"/>
      <w:sz w:val="18"/>
      <w:szCs w:val="18"/>
    </w:rPr>
  </w:style>
  <w:style w:type="character" w:customStyle="1" w:styleId="123">
    <w:name w:val="正文文本 3 Char"/>
    <w:basedOn w:val="50"/>
    <w:link w:val="19"/>
    <w:qFormat/>
    <w:uiPriority w:val="0"/>
    <w:rPr>
      <w:kern w:val="2"/>
      <w:sz w:val="16"/>
      <w:szCs w:val="16"/>
    </w:rPr>
  </w:style>
  <w:style w:type="character" w:customStyle="1" w:styleId="124">
    <w:name w:val="正文文本缩进 Char"/>
    <w:basedOn w:val="50"/>
    <w:link w:val="3"/>
    <w:qFormat/>
    <w:uiPriority w:val="0"/>
    <w:rPr>
      <w:kern w:val="2"/>
      <w:sz w:val="21"/>
      <w:szCs w:val="24"/>
    </w:rPr>
  </w:style>
  <w:style w:type="character" w:customStyle="1" w:styleId="125">
    <w:name w:val="副标题 Char"/>
    <w:basedOn w:val="50"/>
    <w:link w:val="37"/>
    <w:qFormat/>
    <w:uiPriority w:val="0"/>
    <w:rPr>
      <w:rFonts w:ascii="Cambria" w:hAnsi="Cambria" w:cs="Times New Roman"/>
      <w:b/>
      <w:bCs/>
      <w:kern w:val="28"/>
      <w:sz w:val="32"/>
      <w:szCs w:val="32"/>
    </w:rPr>
  </w:style>
  <w:style w:type="character" w:customStyle="1" w:styleId="126">
    <w:name w:val="脚注文本 Char"/>
    <w:basedOn w:val="50"/>
    <w:link w:val="38"/>
    <w:qFormat/>
    <w:uiPriority w:val="99"/>
    <w:rPr>
      <w:rFonts w:ascii="Times New Roman" w:hAnsi="Times New Roman"/>
      <w:kern w:val="2"/>
      <w:sz w:val="18"/>
      <w:szCs w:val="18"/>
    </w:rPr>
  </w:style>
  <w:style w:type="character" w:customStyle="1" w:styleId="127">
    <w:name w:val="正文文本缩进 3 Char"/>
    <w:basedOn w:val="50"/>
    <w:link w:val="40"/>
    <w:qFormat/>
    <w:uiPriority w:val="0"/>
    <w:rPr>
      <w:kern w:val="2"/>
      <w:sz w:val="16"/>
      <w:szCs w:val="16"/>
    </w:rPr>
  </w:style>
  <w:style w:type="character" w:customStyle="1" w:styleId="128">
    <w:name w:val="正文文本 2 Char"/>
    <w:basedOn w:val="50"/>
    <w:link w:val="21"/>
    <w:qFormat/>
    <w:uiPriority w:val="0"/>
    <w:rPr>
      <w:rFonts w:ascii="宋体" w:hAnsi="宋体" w:cs="宋体"/>
      <w:kern w:val="2"/>
      <w:sz w:val="24"/>
      <w:szCs w:val="24"/>
    </w:rPr>
  </w:style>
  <w:style w:type="character" w:customStyle="1" w:styleId="129">
    <w:name w:val="正文首行缩进 2 Char"/>
    <w:basedOn w:val="124"/>
    <w:link w:val="2"/>
    <w:qFormat/>
    <w:uiPriority w:val="0"/>
    <w:rPr>
      <w:rFonts w:ascii="Times New Roman" w:hAnsi="Times New Roman"/>
      <w:kern w:val="2"/>
      <w:sz w:val="21"/>
      <w:szCs w:val="24"/>
    </w:rPr>
  </w:style>
  <w:style w:type="character" w:customStyle="1" w:styleId="130">
    <w:name w:val="font51"/>
    <w:qFormat/>
    <w:uiPriority w:val="0"/>
    <w:rPr>
      <w:rFonts w:hint="eastAsia" w:ascii="宋体" w:hAnsi="宋体" w:eastAsia="宋体" w:cs="宋体"/>
      <w:color w:val="000000"/>
      <w:sz w:val="22"/>
      <w:szCs w:val="22"/>
      <w:u w:val="none"/>
    </w:rPr>
  </w:style>
  <w:style w:type="character" w:customStyle="1" w:styleId="131">
    <w:name w:val="apple-converted-space"/>
    <w:basedOn w:val="50"/>
    <w:qFormat/>
    <w:uiPriority w:val="0"/>
  </w:style>
  <w:style w:type="character" w:customStyle="1" w:styleId="132">
    <w:name w:val="font01"/>
    <w:basedOn w:val="50"/>
    <w:qFormat/>
    <w:uiPriority w:val="0"/>
    <w:rPr>
      <w:rFonts w:hint="eastAsia" w:ascii="宋体" w:hAnsi="宋体" w:eastAsia="宋体" w:cs="宋体"/>
      <w:color w:val="000000"/>
      <w:sz w:val="22"/>
      <w:szCs w:val="22"/>
      <w:u w:val="none"/>
    </w:rPr>
  </w:style>
  <w:style w:type="character" w:customStyle="1" w:styleId="133">
    <w:name w:val="font11"/>
    <w:qFormat/>
    <w:uiPriority w:val="0"/>
    <w:rPr>
      <w:rFonts w:hint="eastAsia" w:ascii="宋体" w:hAnsi="宋体" w:eastAsia="宋体" w:cs="宋体"/>
      <w:color w:val="000000"/>
      <w:sz w:val="22"/>
      <w:szCs w:val="22"/>
      <w:u w:val="none"/>
      <w:vertAlign w:val="superscript"/>
    </w:rPr>
  </w:style>
  <w:style w:type="character" w:customStyle="1" w:styleId="134">
    <w:name w:val="文档结构图 字符1"/>
    <w:basedOn w:val="50"/>
    <w:semiHidden/>
    <w:qFormat/>
    <w:uiPriority w:val="99"/>
    <w:rPr>
      <w:rFonts w:ascii="Microsoft YaHei UI" w:hAnsi="Times New Roman" w:eastAsia="Microsoft YaHei UI" w:cs="Times New Roman"/>
      <w:sz w:val="18"/>
      <w:szCs w:val="18"/>
    </w:rPr>
  </w:style>
  <w:style w:type="character" w:customStyle="1" w:styleId="135">
    <w:name w:val="脚注文本 字符1"/>
    <w:basedOn w:val="50"/>
    <w:semiHidden/>
    <w:qFormat/>
    <w:uiPriority w:val="99"/>
    <w:rPr>
      <w:rFonts w:ascii="Times New Roman" w:hAnsi="Times New Roman" w:eastAsia="宋体" w:cs="Times New Roman"/>
      <w:sz w:val="18"/>
      <w:szCs w:val="18"/>
    </w:rPr>
  </w:style>
  <w:style w:type="character" w:customStyle="1" w:styleId="136">
    <w:name w:val="正文文本缩进 字符1"/>
    <w:basedOn w:val="50"/>
    <w:semiHidden/>
    <w:qFormat/>
    <w:uiPriority w:val="99"/>
    <w:rPr>
      <w:rFonts w:ascii="Times New Roman" w:hAnsi="Times New Roman" w:eastAsia="宋体" w:cs="Times New Roman"/>
      <w:szCs w:val="24"/>
    </w:rPr>
  </w:style>
  <w:style w:type="character" w:customStyle="1" w:styleId="137">
    <w:name w:val="副标题 字符1"/>
    <w:basedOn w:val="50"/>
    <w:qFormat/>
    <w:uiPriority w:val="11"/>
    <w:rPr>
      <w:b/>
      <w:bCs/>
      <w:kern w:val="28"/>
      <w:sz w:val="32"/>
      <w:szCs w:val="32"/>
    </w:rPr>
  </w:style>
  <w:style w:type="paragraph" w:customStyle="1" w:styleId="138">
    <w:name w:val="_Style 6"/>
    <w:basedOn w:val="1"/>
    <w:qFormat/>
    <w:uiPriority w:val="99"/>
    <w:pPr>
      <w:widowControl/>
      <w:spacing w:before="100" w:beforeAutospacing="1" w:after="100" w:afterAutospacing="1" w:line="500" w:lineRule="exact"/>
      <w:ind w:left="720" w:firstLine="200" w:firstLineChars="200"/>
      <w:contextualSpacing/>
      <w:jc w:val="left"/>
    </w:pPr>
    <w:rPr>
      <w:rFonts w:ascii="Calibri" w:hAnsi="Calibri" w:cs="宋体"/>
      <w:kern w:val="0"/>
    </w:rPr>
  </w:style>
  <w:style w:type="paragraph" w:customStyle="1" w:styleId="139">
    <w:name w:val="列出段落1"/>
    <w:basedOn w:val="1"/>
    <w:qFormat/>
    <w:uiPriority w:val="0"/>
    <w:pPr>
      <w:ind w:firstLine="420" w:firstLineChars="200"/>
    </w:pPr>
    <w:rPr>
      <w:rFonts w:ascii="Calibri" w:hAnsi="Calibri"/>
    </w:rPr>
  </w:style>
  <w:style w:type="table" w:customStyle="1" w:styleId="140">
    <w:name w:val="网格型1"/>
    <w:basedOn w:val="48"/>
    <w:unhideWhenUse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Table Normal"/>
    <w:semiHidden/>
    <w:qFormat/>
    <w:uiPriority w:val="2"/>
    <w:pPr>
      <w:widowControl w:val="0"/>
      <w:autoSpaceDE w:val="0"/>
      <w:autoSpaceDN w:val="0"/>
    </w:pPr>
    <w:rPr>
      <w:rFonts w:eastAsia="Times New Roman"/>
      <w:sz w:val="22"/>
      <w:lang w:eastAsia="en-US"/>
    </w:rPr>
    <w:tblPr>
      <w:tblCellMar>
        <w:top w:w="0" w:type="dxa"/>
        <w:left w:w="0" w:type="dxa"/>
        <w:bottom w:w="0" w:type="dxa"/>
        <w:right w:w="0" w:type="dxa"/>
      </w:tblCellMar>
    </w:tblPr>
  </w:style>
  <w:style w:type="paragraph" w:styleId="142">
    <w:name w:val="No Spacing"/>
    <w:basedOn w:val="1"/>
    <w:qFormat/>
    <w:uiPriority w:val="0"/>
    <w:pPr>
      <w:widowControl w:val="0"/>
      <w:jc w:val="both"/>
    </w:pPr>
    <w:rPr>
      <w:rFonts w:ascii="等线" w:hAnsi="等线" w:cs="等线" w:eastAsiaTheme="minorEastAsia"/>
      <w:kern w:val="2"/>
      <w:sz w:val="21"/>
      <w:szCs w:val="24"/>
      <w:lang w:val="en-US" w:eastAsia="zh-CN" w:bidi="ar-SA"/>
    </w:rPr>
  </w:style>
  <w:style w:type="character" w:customStyle="1" w:styleId="143">
    <w:name w:val="font41"/>
    <w:basedOn w:val="50"/>
    <w:qFormat/>
    <w:uiPriority w:val="0"/>
    <w:rPr>
      <w:rFonts w:hint="eastAsia" w:ascii="微软雅黑" w:hAnsi="微软雅黑" w:eastAsia="微软雅黑" w:cs="微软雅黑"/>
      <w:color w:val="000000"/>
      <w:sz w:val="20"/>
      <w:szCs w:val="20"/>
      <w:u w:val="none"/>
    </w:rPr>
  </w:style>
  <w:style w:type="paragraph" w:customStyle="1" w:styleId="144">
    <w:name w:val="样式 标题 2 + Times New Roman 四号 非加粗 段前: 5 磅 段后: 0 磅 行距: 固定值 20..."/>
    <w:basedOn w:val="5"/>
    <w:qFormat/>
    <w:uiPriority w:val="0"/>
    <w:pPr>
      <w:keepNext/>
      <w:keepLines/>
      <w:spacing w:before="100" w:line="400" w:lineRule="exact"/>
      <w:jc w:val="both"/>
    </w:pPr>
    <w:rPr>
      <w:rFonts w:eastAsia="黑体" w:cs="宋体"/>
      <w:szCs w:val="20"/>
    </w:rPr>
  </w:style>
  <w:style w:type="character" w:customStyle="1" w:styleId="145">
    <w:name w:val="正文缩进 Char1"/>
    <w:qFormat/>
    <w:locked/>
    <w:uiPriority w:val="99"/>
    <w:rPr>
      <w:rFonts w:ascii="Times New Roman" w:hAnsi="Times New Roman" w:eastAsia="宋体" w:cs="Times New Roman"/>
      <w:kern w:val="0"/>
      <w:sz w:val="24"/>
      <w:szCs w:val="20"/>
    </w:rPr>
  </w:style>
  <w:style w:type="character" w:customStyle="1" w:styleId="146">
    <w:name w:val="纯文本 Char2"/>
    <w:qFormat/>
    <w:uiPriority w:val="99"/>
    <w:rPr>
      <w:rFonts w:ascii="宋体" w:hAnsi="Courier New" w:eastAsia="宋体" w:cs="黑体"/>
    </w:rPr>
  </w:style>
  <w:style w:type="character" w:customStyle="1" w:styleId="147">
    <w:name w:val="标题 Char2"/>
    <w:qFormat/>
    <w:uiPriority w:val="10"/>
    <w:rPr>
      <w:rFonts w:ascii="Cambria" w:hAnsi="Cambria" w:eastAsia="宋体" w:cs="Times New Roman"/>
      <w:b/>
      <w:bCs/>
      <w:sz w:val="32"/>
      <w:szCs w:val="32"/>
    </w:rPr>
  </w:style>
  <w:style w:type="paragraph" w:customStyle="1" w:styleId="148">
    <w:name w:val="大纲二"/>
    <w:basedOn w:val="1"/>
    <w:qFormat/>
    <w:uiPriority w:val="99"/>
    <w:pPr>
      <w:numPr>
        <w:ilvl w:val="1"/>
        <w:numId w:val="2"/>
      </w:numPr>
      <w:tabs>
        <w:tab w:val="left" w:pos="432"/>
      </w:tabs>
      <w:spacing w:beforeLines="50" w:line="360" w:lineRule="auto"/>
      <w:outlineLvl w:val="1"/>
    </w:pPr>
    <w:rPr>
      <w:rFonts w:ascii="微软雅黑" w:hAnsi="微软雅黑" w:eastAsia="微软雅黑"/>
      <w:b/>
      <w:sz w:val="28"/>
      <w:szCs w:val="30"/>
    </w:rPr>
  </w:style>
  <w:style w:type="paragraph" w:customStyle="1" w:styleId="149">
    <w:name w:val="大纲一"/>
    <w:basedOn w:val="1"/>
    <w:qFormat/>
    <w:uiPriority w:val="99"/>
    <w:pPr>
      <w:numPr>
        <w:ilvl w:val="0"/>
        <w:numId w:val="2"/>
      </w:numPr>
      <w:spacing w:beforeLines="50" w:line="360" w:lineRule="auto"/>
      <w:outlineLvl w:val="0"/>
    </w:pPr>
    <w:rPr>
      <w:rFonts w:ascii="微软雅黑" w:hAnsi="微软雅黑" w:eastAsia="微软雅黑"/>
      <w:b/>
      <w:sz w:val="32"/>
      <w:szCs w:val="22"/>
    </w:rPr>
  </w:style>
  <w:style w:type="character" w:customStyle="1" w:styleId="150">
    <w:name w:val="批注文字 Char2"/>
    <w:basedOn w:val="50"/>
    <w:qFormat/>
    <w:uiPriority w:val="0"/>
    <w:rPr>
      <w:rFonts w:ascii="Times New Roman" w:hAnsi="Times New Roman" w:eastAsia="宋体" w:cs="Times New Roman"/>
      <w:sz w:val="24"/>
    </w:rPr>
  </w:style>
  <w:style w:type="character" w:customStyle="1" w:styleId="151">
    <w:name w:val="引用 Char1"/>
    <w:link w:val="152"/>
    <w:qFormat/>
    <w:uiPriority w:val="29"/>
    <w:rPr>
      <w:i/>
      <w:iCs/>
      <w:color w:val="000000"/>
      <w:szCs w:val="24"/>
    </w:rPr>
  </w:style>
  <w:style w:type="paragraph" w:styleId="152">
    <w:name w:val="Quote"/>
    <w:basedOn w:val="1"/>
    <w:next w:val="1"/>
    <w:link w:val="151"/>
    <w:qFormat/>
    <w:uiPriority w:val="29"/>
    <w:rPr>
      <w:rFonts w:asciiTheme="minorHAnsi" w:hAnsiTheme="minorHAnsi" w:eastAsiaTheme="minorEastAsia" w:cstheme="minorBidi"/>
      <w:i/>
      <w:iCs/>
      <w:color w:val="000000"/>
      <w:kern w:val="0"/>
      <w:sz w:val="20"/>
    </w:rPr>
  </w:style>
  <w:style w:type="character" w:customStyle="1" w:styleId="153">
    <w:name w:val="引用 Char"/>
    <w:basedOn w:val="50"/>
    <w:qFormat/>
    <w:uiPriority w:val="0"/>
    <w:rPr>
      <w:rFonts w:ascii="Times New Roman" w:hAnsi="Times New Roman" w:eastAsia="宋体" w:cs="Times New Roman"/>
      <w:i/>
      <w:iCs/>
      <w:color w:val="000000" w:themeColor="text1"/>
      <w:kern w:val="2"/>
      <w:sz w:val="21"/>
      <w:szCs w:val="24"/>
      <w14:textFill>
        <w14:solidFill>
          <w14:schemeClr w14:val="tx1"/>
        </w14:solidFill>
      </w14:textFill>
    </w:rPr>
  </w:style>
  <w:style w:type="character" w:customStyle="1" w:styleId="154">
    <w:name w:val="正文文本 Char2"/>
    <w:qFormat/>
    <w:uiPriority w:val="99"/>
    <w:rPr>
      <w:kern w:val="2"/>
      <w:sz w:val="21"/>
      <w:szCs w:val="24"/>
    </w:rPr>
  </w:style>
  <w:style w:type="character" w:customStyle="1" w:styleId="155">
    <w:name w:val="页眉 Char1"/>
    <w:semiHidden/>
    <w:qFormat/>
    <w:uiPriority w:val="99"/>
    <w:rPr>
      <w:kern w:val="2"/>
      <w:sz w:val="18"/>
      <w:szCs w:val="18"/>
    </w:rPr>
  </w:style>
  <w:style w:type="character" w:customStyle="1" w:styleId="156">
    <w:name w:val="文档结构图 Char2"/>
    <w:semiHidden/>
    <w:qFormat/>
    <w:uiPriority w:val="99"/>
    <w:rPr>
      <w:rFonts w:ascii="宋体"/>
      <w:kern w:val="2"/>
      <w:sz w:val="18"/>
      <w:szCs w:val="18"/>
    </w:rPr>
  </w:style>
  <w:style w:type="character" w:customStyle="1" w:styleId="157">
    <w:name w:val="批注框文本 Char1"/>
    <w:qFormat/>
    <w:uiPriority w:val="0"/>
    <w:rPr>
      <w:kern w:val="2"/>
      <w:sz w:val="18"/>
      <w:szCs w:val="18"/>
    </w:rPr>
  </w:style>
  <w:style w:type="character" w:customStyle="1" w:styleId="158">
    <w:name w:val="标题5 Char Char"/>
    <w:link w:val="159"/>
    <w:qFormat/>
    <w:uiPriority w:val="0"/>
    <w:rPr>
      <w:rFonts w:ascii="Arial" w:hAnsi="Arial"/>
      <w:b/>
      <w:bCs/>
      <w:sz w:val="24"/>
      <w:szCs w:val="32"/>
    </w:rPr>
  </w:style>
  <w:style w:type="paragraph" w:customStyle="1" w:styleId="159">
    <w:name w:val="标题5"/>
    <w:basedOn w:val="6"/>
    <w:link w:val="158"/>
    <w:qFormat/>
    <w:uiPriority w:val="0"/>
    <w:pPr>
      <w:spacing w:line="413" w:lineRule="auto"/>
    </w:pPr>
    <w:rPr>
      <w:rFonts w:ascii="Arial" w:hAnsi="Arial" w:eastAsiaTheme="minorEastAsia" w:cstheme="minorBidi"/>
      <w:kern w:val="0"/>
      <w:sz w:val="24"/>
    </w:rPr>
  </w:style>
  <w:style w:type="character" w:customStyle="1" w:styleId="160">
    <w:name w:val="日期 Char1"/>
    <w:qFormat/>
    <w:uiPriority w:val="0"/>
    <w:rPr>
      <w:kern w:val="2"/>
      <w:sz w:val="21"/>
      <w:szCs w:val="22"/>
    </w:rPr>
  </w:style>
  <w:style w:type="character" w:customStyle="1" w:styleId="161">
    <w:name w:val="批注文字 Char Char"/>
    <w:qFormat/>
    <w:uiPriority w:val="0"/>
    <w:rPr>
      <w:rFonts w:ascii="宋体" w:hAnsi="Times New Roman" w:eastAsia="宋体" w:cs="Times New Roman"/>
      <w:sz w:val="28"/>
      <w:szCs w:val="20"/>
    </w:rPr>
  </w:style>
  <w:style w:type="character" w:customStyle="1" w:styleId="162">
    <w:name w:val="明显引用 Char1"/>
    <w:link w:val="163"/>
    <w:qFormat/>
    <w:uiPriority w:val="30"/>
    <w:rPr>
      <w:b/>
      <w:bCs/>
      <w:i/>
      <w:iCs/>
      <w:color w:val="4F81BD"/>
      <w:szCs w:val="24"/>
    </w:rPr>
  </w:style>
  <w:style w:type="paragraph" w:styleId="163">
    <w:name w:val="Intense Quote"/>
    <w:basedOn w:val="1"/>
    <w:next w:val="1"/>
    <w:link w:val="162"/>
    <w:qFormat/>
    <w:uiPriority w:val="30"/>
    <w:pPr>
      <w:pBdr>
        <w:bottom w:val="single" w:color="4F81BD" w:sz="4" w:space="4"/>
      </w:pBdr>
      <w:spacing w:before="200" w:after="280"/>
      <w:ind w:left="936" w:right="936"/>
    </w:pPr>
    <w:rPr>
      <w:rFonts w:asciiTheme="minorHAnsi" w:hAnsiTheme="minorHAnsi" w:eastAsiaTheme="minorEastAsia" w:cstheme="minorBidi"/>
      <w:b/>
      <w:bCs/>
      <w:i/>
      <w:iCs/>
      <w:color w:val="4F81BD"/>
      <w:kern w:val="0"/>
      <w:sz w:val="20"/>
    </w:rPr>
  </w:style>
  <w:style w:type="character" w:customStyle="1" w:styleId="164">
    <w:name w:val="明显引用 Char"/>
    <w:basedOn w:val="50"/>
    <w:qFormat/>
    <w:uiPriority w:val="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character" w:customStyle="1" w:styleId="165">
    <w:name w:val="正文文本缩进 Char1"/>
    <w:qFormat/>
    <w:uiPriority w:val="0"/>
    <w:rPr>
      <w:kern w:val="2"/>
      <w:sz w:val="21"/>
      <w:szCs w:val="24"/>
    </w:rPr>
  </w:style>
  <w:style w:type="character" w:customStyle="1" w:styleId="166">
    <w:name w:val="书籍标题1"/>
    <w:qFormat/>
    <w:uiPriority w:val="0"/>
    <w:rPr>
      <w:b/>
      <w:bCs/>
      <w:smallCaps/>
      <w:spacing w:val="5"/>
    </w:rPr>
  </w:style>
  <w:style w:type="character" w:customStyle="1" w:styleId="167">
    <w:name w:val="标题 4 Char1"/>
    <w:qFormat/>
    <w:uiPriority w:val="9"/>
    <w:rPr>
      <w:rFonts w:ascii="Cambria" w:hAnsi="Cambria" w:eastAsia="宋体" w:cs="Times New Roman"/>
      <w:b/>
      <w:bCs/>
      <w:sz w:val="28"/>
      <w:szCs w:val="28"/>
    </w:rPr>
  </w:style>
  <w:style w:type="character" w:customStyle="1" w:styleId="168">
    <w:name w:val="正文文本 Char3"/>
    <w:qFormat/>
    <w:uiPriority w:val="0"/>
    <w:rPr>
      <w:rFonts w:ascii="Times New Roman" w:hAnsi="Times New Roman" w:eastAsia="宋体" w:cs="Times New Roman"/>
      <w:szCs w:val="24"/>
    </w:rPr>
  </w:style>
  <w:style w:type="character" w:customStyle="1" w:styleId="169">
    <w:name w:val="正文首行缩进 Char1"/>
    <w:semiHidden/>
    <w:qFormat/>
    <w:uiPriority w:val="0"/>
    <w:rPr>
      <w:rFonts w:ascii="Times New Roman" w:hAnsi="Times New Roman" w:eastAsia="宋体" w:cs="Times New Roman"/>
      <w:szCs w:val="24"/>
    </w:rPr>
  </w:style>
  <w:style w:type="character" w:customStyle="1" w:styleId="170">
    <w:name w:val="标题 1 Char1"/>
    <w:qFormat/>
    <w:uiPriority w:val="0"/>
    <w:rPr>
      <w:b/>
      <w:bCs/>
      <w:kern w:val="44"/>
      <w:sz w:val="44"/>
      <w:szCs w:val="44"/>
    </w:rPr>
  </w:style>
  <w:style w:type="character" w:customStyle="1" w:styleId="171">
    <w:name w:val="标题 2 Char1"/>
    <w:qFormat/>
    <w:uiPriority w:val="9"/>
    <w:rPr>
      <w:rFonts w:ascii="Times New Roman" w:hAnsi="Times New Roman" w:eastAsia="宋体" w:cs="Times New Roman"/>
      <w:kern w:val="0"/>
      <w:sz w:val="28"/>
      <w:szCs w:val="24"/>
    </w:rPr>
  </w:style>
  <w:style w:type="character" w:customStyle="1" w:styleId="172">
    <w:name w:val="标题 5 Char1"/>
    <w:qFormat/>
    <w:uiPriority w:val="0"/>
    <w:rPr>
      <w:color w:val="000000" w:themeColor="text1"/>
      <w:spacing w:val="-3"/>
      <w:sz w:val="21"/>
      <w:szCs w:val="21"/>
      <w14:textFill>
        <w14:solidFill>
          <w14:schemeClr w14:val="tx1"/>
        </w14:solidFill>
      </w14:textFill>
    </w:rPr>
  </w:style>
  <w:style w:type="character" w:customStyle="1" w:styleId="173">
    <w:name w:val="标题 6 Char1"/>
    <w:qFormat/>
    <w:uiPriority w:val="9"/>
    <w:rPr>
      <w:rFonts w:ascii="Cambria" w:hAnsi="Cambria" w:eastAsia="宋体" w:cs="Times New Roman"/>
      <w:b/>
      <w:bCs/>
      <w:kern w:val="2"/>
      <w:sz w:val="24"/>
      <w:szCs w:val="24"/>
    </w:rPr>
  </w:style>
  <w:style w:type="character" w:customStyle="1" w:styleId="174">
    <w:name w:val="正文文本缩进 2 Char1"/>
    <w:semiHidden/>
    <w:qFormat/>
    <w:uiPriority w:val="0"/>
    <w:rPr>
      <w:rFonts w:ascii="Times New Roman" w:hAnsi="Times New Roman" w:eastAsia="宋体" w:cs="Times New Roman"/>
      <w:szCs w:val="24"/>
    </w:rPr>
  </w:style>
  <w:style w:type="character" w:customStyle="1" w:styleId="175">
    <w:name w:val="页脚 Char2"/>
    <w:qFormat/>
    <w:uiPriority w:val="99"/>
    <w:rPr>
      <w:rFonts w:ascii="Times New Roman" w:hAnsi="Times New Roman" w:eastAsia="宋体" w:cs="Times New Roman"/>
      <w:sz w:val="18"/>
      <w:szCs w:val="18"/>
    </w:rPr>
  </w:style>
  <w:style w:type="character" w:customStyle="1" w:styleId="176">
    <w:name w:val="文档结构图 Char3"/>
    <w:semiHidden/>
    <w:qFormat/>
    <w:uiPriority w:val="99"/>
    <w:rPr>
      <w:rFonts w:ascii="宋体" w:hAnsi="Times New Roman" w:eastAsia="宋体" w:cs="Times New Roman"/>
      <w:kern w:val="2"/>
      <w:sz w:val="18"/>
      <w:szCs w:val="18"/>
    </w:rPr>
  </w:style>
  <w:style w:type="character" w:customStyle="1" w:styleId="177">
    <w:name w:val="批注主题 Char3"/>
    <w:semiHidden/>
    <w:qFormat/>
    <w:uiPriority w:val="99"/>
    <w:rPr>
      <w:rFonts w:ascii="Times New Roman" w:hAnsi="Times New Roman" w:eastAsia="宋体" w:cs="Times New Roman"/>
      <w:b/>
      <w:bCs/>
      <w:szCs w:val="24"/>
    </w:rPr>
  </w:style>
  <w:style w:type="character" w:customStyle="1" w:styleId="178">
    <w:name w:val="日期 Char3"/>
    <w:semiHidden/>
    <w:qFormat/>
    <w:uiPriority w:val="0"/>
    <w:rPr>
      <w:rFonts w:ascii="Times New Roman" w:hAnsi="Times New Roman" w:eastAsia="宋体" w:cs="Times New Roman"/>
      <w:szCs w:val="24"/>
    </w:rPr>
  </w:style>
  <w:style w:type="character" w:customStyle="1" w:styleId="179">
    <w:name w:val="批注框文本 Char3"/>
    <w:qFormat/>
    <w:uiPriority w:val="0"/>
    <w:rPr>
      <w:rFonts w:ascii="Times New Roman" w:hAnsi="Times New Roman" w:eastAsia="宋体" w:cs="Times New Roman"/>
      <w:sz w:val="18"/>
      <w:szCs w:val="18"/>
    </w:rPr>
  </w:style>
  <w:style w:type="character" w:customStyle="1" w:styleId="180">
    <w:name w:val="副标题 Char2"/>
    <w:qFormat/>
    <w:uiPriority w:val="11"/>
    <w:rPr>
      <w:rFonts w:ascii="Cambria" w:hAnsi="Cambria" w:cs="Times New Roman"/>
      <w:b/>
      <w:bCs/>
      <w:kern w:val="28"/>
      <w:sz w:val="32"/>
      <w:szCs w:val="32"/>
    </w:rPr>
  </w:style>
  <w:style w:type="character" w:customStyle="1" w:styleId="181">
    <w:name w:val="页眉 Char2"/>
    <w:qFormat/>
    <w:uiPriority w:val="99"/>
    <w:rPr>
      <w:rFonts w:ascii="Times New Roman" w:hAnsi="Times New Roman" w:eastAsia="宋体" w:cs="Times New Roman"/>
      <w:sz w:val="18"/>
      <w:szCs w:val="18"/>
    </w:rPr>
  </w:style>
  <w:style w:type="character" w:customStyle="1" w:styleId="182">
    <w:name w:val="批注框文本 Char2"/>
    <w:qFormat/>
    <w:uiPriority w:val="99"/>
    <w:rPr>
      <w:kern w:val="2"/>
      <w:sz w:val="18"/>
      <w:szCs w:val="18"/>
    </w:rPr>
  </w:style>
  <w:style w:type="character" w:customStyle="1" w:styleId="183">
    <w:name w:val="Char Char17"/>
    <w:qFormat/>
    <w:uiPriority w:val="0"/>
    <w:rPr>
      <w:rFonts w:ascii="Cambria" w:hAnsi="Cambria" w:eastAsia="宋体"/>
      <w:b/>
      <w:bCs/>
      <w:kern w:val="2"/>
      <w:sz w:val="32"/>
      <w:szCs w:val="32"/>
      <w:lang w:val="en-US" w:eastAsia="zh-CN" w:bidi="ar-SA"/>
    </w:rPr>
  </w:style>
  <w:style w:type="character" w:customStyle="1" w:styleId="184">
    <w:name w:val="标题 Char1"/>
    <w:qFormat/>
    <w:uiPriority w:val="10"/>
    <w:rPr>
      <w:rFonts w:ascii="Cambria" w:hAnsi="Cambria" w:cs="Times New Roman"/>
      <w:b/>
      <w:bCs/>
      <w:kern w:val="2"/>
      <w:sz w:val="32"/>
      <w:szCs w:val="32"/>
    </w:rPr>
  </w:style>
  <w:style w:type="character" w:customStyle="1" w:styleId="185">
    <w:name w:val="明显参考1"/>
    <w:qFormat/>
    <w:uiPriority w:val="0"/>
    <w:rPr>
      <w:b/>
      <w:bCs/>
      <w:smallCaps/>
      <w:color w:val="C0504D"/>
      <w:spacing w:val="5"/>
      <w:u w:val="single"/>
    </w:rPr>
  </w:style>
  <w:style w:type="character" w:customStyle="1" w:styleId="186">
    <w:name w:val="Char Char18"/>
    <w:qFormat/>
    <w:uiPriority w:val="0"/>
    <w:rPr>
      <w:rFonts w:ascii="Calibri" w:hAnsi="Calibri" w:eastAsia="宋体"/>
      <w:b/>
      <w:bCs/>
      <w:kern w:val="44"/>
      <w:sz w:val="44"/>
      <w:szCs w:val="44"/>
      <w:lang w:val="en-US" w:eastAsia="zh-CN" w:bidi="ar-SA"/>
    </w:rPr>
  </w:style>
  <w:style w:type="character" w:customStyle="1" w:styleId="187">
    <w:name w:val="批注文字 Char1"/>
    <w:qFormat/>
    <w:uiPriority w:val="99"/>
    <w:rPr>
      <w:kern w:val="2"/>
      <w:sz w:val="21"/>
      <w:szCs w:val="24"/>
    </w:rPr>
  </w:style>
  <w:style w:type="character" w:customStyle="1" w:styleId="188">
    <w:name w:val="正文文本 3 Char1"/>
    <w:qFormat/>
    <w:uiPriority w:val="0"/>
    <w:rPr>
      <w:kern w:val="2"/>
      <w:sz w:val="16"/>
      <w:szCs w:val="16"/>
    </w:rPr>
  </w:style>
  <w:style w:type="character" w:customStyle="1" w:styleId="189">
    <w:name w:val="标题4 Char Char"/>
    <w:link w:val="190"/>
    <w:qFormat/>
    <w:uiPriority w:val="0"/>
    <w:rPr>
      <w:rFonts w:ascii="Arial" w:hAnsi="Arial"/>
      <w:b/>
      <w:bCs/>
      <w:sz w:val="24"/>
      <w:szCs w:val="32"/>
    </w:rPr>
  </w:style>
  <w:style w:type="paragraph" w:customStyle="1" w:styleId="190">
    <w:name w:val="标题4"/>
    <w:basedOn w:val="5"/>
    <w:next w:val="24"/>
    <w:link w:val="189"/>
    <w:qFormat/>
    <w:uiPriority w:val="0"/>
    <w:pPr>
      <w:keepNext/>
      <w:keepLines/>
      <w:spacing w:before="260" w:after="260" w:line="413" w:lineRule="auto"/>
      <w:jc w:val="both"/>
    </w:pPr>
    <w:rPr>
      <w:rFonts w:ascii="Arial" w:hAnsi="Arial" w:eastAsiaTheme="minorEastAsia" w:cstheme="minorBidi"/>
      <w:b/>
      <w:bCs/>
      <w:sz w:val="24"/>
      <w:szCs w:val="32"/>
    </w:rPr>
  </w:style>
  <w:style w:type="character" w:customStyle="1" w:styleId="191">
    <w:name w:val="正文文本 Char1"/>
    <w:qFormat/>
    <w:uiPriority w:val="0"/>
    <w:rPr>
      <w:kern w:val="2"/>
      <w:sz w:val="21"/>
      <w:szCs w:val="22"/>
    </w:rPr>
  </w:style>
  <w:style w:type="character" w:customStyle="1" w:styleId="192">
    <w:name w:val="文档结构图 Char1"/>
    <w:qFormat/>
    <w:uiPriority w:val="0"/>
    <w:rPr>
      <w:rFonts w:ascii="宋体"/>
      <w:kern w:val="2"/>
      <w:sz w:val="18"/>
      <w:szCs w:val="18"/>
    </w:rPr>
  </w:style>
  <w:style w:type="character" w:customStyle="1" w:styleId="193">
    <w:name w:val="批注主题 Char2"/>
    <w:qFormat/>
    <w:uiPriority w:val="99"/>
    <w:rPr>
      <w:b/>
      <w:bCs/>
      <w:kern w:val="2"/>
      <w:sz w:val="21"/>
      <w:szCs w:val="24"/>
    </w:rPr>
  </w:style>
  <w:style w:type="character" w:customStyle="1" w:styleId="194">
    <w:name w:val="明显强调1"/>
    <w:qFormat/>
    <w:uiPriority w:val="0"/>
    <w:rPr>
      <w:b/>
      <w:bCs/>
      <w:i/>
      <w:iCs/>
      <w:color w:val="4F81BD"/>
    </w:rPr>
  </w:style>
  <w:style w:type="character" w:customStyle="1" w:styleId="195">
    <w:name w:val="不明显参考1"/>
    <w:qFormat/>
    <w:uiPriority w:val="0"/>
    <w:rPr>
      <w:smallCaps/>
      <w:color w:val="C0504D"/>
      <w:u w:val="single"/>
    </w:rPr>
  </w:style>
  <w:style w:type="character" w:customStyle="1" w:styleId="196">
    <w:name w:val="页脚 Char1"/>
    <w:semiHidden/>
    <w:qFormat/>
    <w:uiPriority w:val="99"/>
    <w:rPr>
      <w:kern w:val="2"/>
      <w:sz w:val="18"/>
      <w:szCs w:val="18"/>
    </w:rPr>
  </w:style>
  <w:style w:type="character" w:customStyle="1" w:styleId="197">
    <w:name w:val="textcontents"/>
    <w:qFormat/>
    <w:uiPriority w:val="0"/>
    <w:rPr>
      <w:rFonts w:cs="Times New Roman"/>
    </w:rPr>
  </w:style>
  <w:style w:type="character" w:customStyle="1" w:styleId="198">
    <w:name w:val="引用 Char2"/>
    <w:qFormat/>
    <w:uiPriority w:val="99"/>
    <w:rPr>
      <w:i/>
      <w:iCs/>
      <w:color w:val="000000"/>
      <w:kern w:val="2"/>
      <w:sz w:val="21"/>
      <w:szCs w:val="24"/>
    </w:rPr>
  </w:style>
  <w:style w:type="character" w:customStyle="1" w:styleId="199">
    <w:name w:val="不明显强调1"/>
    <w:qFormat/>
    <w:uiPriority w:val="0"/>
    <w:rPr>
      <w:i/>
      <w:iCs/>
      <w:color w:val="808080"/>
    </w:rPr>
  </w:style>
  <w:style w:type="character" w:customStyle="1" w:styleId="200">
    <w:name w:val="副标题 Char1"/>
    <w:qFormat/>
    <w:uiPriority w:val="11"/>
    <w:rPr>
      <w:rFonts w:ascii="Cambria" w:hAnsi="Cambria" w:cs="Times New Roman"/>
      <w:b/>
      <w:bCs/>
      <w:kern w:val="28"/>
      <w:sz w:val="32"/>
      <w:szCs w:val="32"/>
    </w:rPr>
  </w:style>
  <w:style w:type="character" w:customStyle="1" w:styleId="201">
    <w:name w:val="font161"/>
    <w:qFormat/>
    <w:uiPriority w:val="0"/>
    <w:rPr>
      <w:b/>
      <w:bCs/>
      <w:sz w:val="32"/>
      <w:szCs w:val="32"/>
    </w:rPr>
  </w:style>
  <w:style w:type="character" w:customStyle="1" w:styleId="202">
    <w:name w:val="普通文字 Char"/>
    <w:qFormat/>
    <w:uiPriority w:val="0"/>
    <w:rPr>
      <w:rFonts w:ascii="宋体" w:hAnsi="Courier New" w:eastAsia="幼圆"/>
      <w:kern w:val="2"/>
      <w:sz w:val="21"/>
      <w:lang w:val="en-US" w:eastAsia="zh-CN" w:bidi="ar-SA"/>
    </w:rPr>
  </w:style>
  <w:style w:type="character" w:customStyle="1" w:styleId="203">
    <w:name w:val="明显引用 Char2"/>
    <w:qFormat/>
    <w:uiPriority w:val="99"/>
    <w:rPr>
      <w:b/>
      <w:bCs/>
      <w:i/>
      <w:iCs/>
      <w:color w:val="4F81BD"/>
      <w:kern w:val="2"/>
      <w:sz w:val="21"/>
      <w:szCs w:val="24"/>
    </w:rPr>
  </w:style>
  <w:style w:type="character" w:customStyle="1" w:styleId="204">
    <w:name w:val="日期 Char2"/>
    <w:semiHidden/>
    <w:qFormat/>
    <w:uiPriority w:val="99"/>
    <w:rPr>
      <w:kern w:val="2"/>
      <w:sz w:val="21"/>
      <w:szCs w:val="22"/>
    </w:rPr>
  </w:style>
  <w:style w:type="character" w:customStyle="1" w:styleId="205">
    <w:name w:val="正文首行缩进 2 Char1"/>
    <w:basedOn w:val="124"/>
    <w:semiHidden/>
    <w:qFormat/>
    <w:uiPriority w:val="99"/>
    <w:rPr>
      <w:kern w:val="2"/>
      <w:sz w:val="21"/>
      <w:szCs w:val="24"/>
    </w:rPr>
  </w:style>
  <w:style w:type="character" w:customStyle="1" w:styleId="206">
    <w:name w:val="正文文本 3 Char2"/>
    <w:basedOn w:val="50"/>
    <w:semiHidden/>
    <w:qFormat/>
    <w:uiPriority w:val="99"/>
    <w:rPr>
      <w:rFonts w:ascii="Times New Roman" w:hAnsi="Times New Roman" w:eastAsia="宋体" w:cs="Times New Roman"/>
      <w:sz w:val="16"/>
      <w:szCs w:val="16"/>
    </w:rPr>
  </w:style>
  <w:style w:type="character" w:customStyle="1" w:styleId="207">
    <w:name w:val="正文文本缩进 3 Char1"/>
    <w:basedOn w:val="50"/>
    <w:semiHidden/>
    <w:qFormat/>
    <w:uiPriority w:val="99"/>
    <w:rPr>
      <w:rFonts w:ascii="Times New Roman" w:hAnsi="Times New Roman" w:eastAsia="宋体" w:cs="Times New Roman"/>
      <w:sz w:val="16"/>
      <w:szCs w:val="16"/>
    </w:rPr>
  </w:style>
  <w:style w:type="character" w:customStyle="1" w:styleId="208">
    <w:name w:val="正文文本 2 Char1"/>
    <w:basedOn w:val="50"/>
    <w:semiHidden/>
    <w:qFormat/>
    <w:uiPriority w:val="99"/>
    <w:rPr>
      <w:rFonts w:ascii="Times New Roman" w:hAnsi="Times New Roman" w:eastAsia="宋体" w:cs="Times New Roman"/>
      <w:szCs w:val="24"/>
    </w:rPr>
  </w:style>
  <w:style w:type="paragraph" w:customStyle="1" w:styleId="209">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10">
    <w:name w:val="空半行"/>
    <w:basedOn w:val="1"/>
    <w:qFormat/>
    <w:uiPriority w:val="0"/>
    <w:pPr>
      <w:adjustRightInd w:val="0"/>
      <w:spacing w:line="120" w:lineRule="exact"/>
      <w:textAlignment w:val="baseline"/>
    </w:pPr>
    <w:rPr>
      <w:rFonts w:ascii="Calibri" w:hAnsi="Calibri" w:eastAsia="仿宋_GB2312"/>
      <w:color w:val="FFFFFF"/>
      <w:kern w:val="0"/>
      <w:sz w:val="30"/>
      <w:szCs w:val="20"/>
    </w:rPr>
  </w:style>
  <w:style w:type="paragraph" w:customStyle="1" w:styleId="211">
    <w:name w:val="表格文字"/>
    <w:basedOn w:val="1"/>
    <w:qFormat/>
    <w:uiPriority w:val="0"/>
    <w:pPr>
      <w:adjustRightInd w:val="0"/>
      <w:spacing w:line="420" w:lineRule="atLeast"/>
      <w:jc w:val="left"/>
      <w:textAlignment w:val="baseline"/>
    </w:pPr>
    <w:rPr>
      <w:rFonts w:ascii="Calibri" w:hAnsi="Calibri"/>
      <w:kern w:val="0"/>
      <w:szCs w:val="20"/>
    </w:rPr>
  </w:style>
  <w:style w:type="character" w:customStyle="1" w:styleId="212">
    <w:name w:val="引用 Char3"/>
    <w:basedOn w:val="50"/>
    <w:qFormat/>
    <w:uiPriority w:val="29"/>
    <w:rPr>
      <w:rFonts w:ascii="Times New Roman" w:hAnsi="Times New Roman" w:eastAsia="宋体" w:cs="Times New Roman"/>
      <w:i/>
      <w:iCs/>
      <w:color w:val="000000" w:themeColor="text1"/>
      <w:szCs w:val="24"/>
      <w14:textFill>
        <w14:solidFill>
          <w14:schemeClr w14:val="tx1"/>
        </w14:solidFill>
      </w14:textFill>
    </w:rPr>
  </w:style>
  <w:style w:type="character" w:customStyle="1" w:styleId="213">
    <w:name w:val="明显引用 Char3"/>
    <w:basedOn w:val="50"/>
    <w:qFormat/>
    <w:uiPriority w:val="30"/>
    <w:rPr>
      <w:rFonts w:ascii="Times New Roman" w:hAnsi="Times New Roman" w:eastAsia="宋体" w:cs="Times New Roman"/>
      <w:b/>
      <w:bCs/>
      <w:i/>
      <w:iCs/>
      <w:color w:val="4F81BD" w:themeColor="accent1"/>
      <w:szCs w:val="24"/>
      <w14:textFill>
        <w14:solidFill>
          <w14:schemeClr w14:val="accent1"/>
        </w14:solidFill>
      </w14:textFill>
    </w:rPr>
  </w:style>
  <w:style w:type="paragraph" w:customStyle="1" w:styleId="214">
    <w:name w:val="Char1"/>
    <w:basedOn w:val="1"/>
    <w:qFormat/>
    <w:uiPriority w:val="0"/>
    <w:rPr>
      <w:rFonts w:ascii="Tahoma" w:hAnsi="Tahoma"/>
      <w:sz w:val="24"/>
      <w:szCs w:val="20"/>
    </w:rPr>
  </w:style>
  <w:style w:type="paragraph" w:customStyle="1" w:styleId="215">
    <w:name w:val="样式 标题 1 + 黑体 三号 非加粗 居中 段前: 6 磅 段后: 6 磅 行距: 固定值 20 磅"/>
    <w:basedOn w:val="4"/>
    <w:qFormat/>
    <w:uiPriority w:val="0"/>
    <w:pPr>
      <w:numPr>
        <w:numId w:val="0"/>
      </w:numPr>
      <w:tabs>
        <w:tab w:val="clear" w:pos="5040"/>
      </w:tabs>
      <w:spacing w:before="120" w:after="120" w:line="400" w:lineRule="exact"/>
      <w:jc w:val="center"/>
    </w:pPr>
    <w:rPr>
      <w:rFonts w:ascii="黑体" w:hAnsi="黑体" w:eastAsia="黑体" w:cs="宋体"/>
      <w:b w:val="0"/>
      <w:bCs w:val="0"/>
      <w:sz w:val="32"/>
      <w:szCs w:val="20"/>
    </w:rPr>
  </w:style>
  <w:style w:type="paragraph" w:customStyle="1" w:styleId="216">
    <w:name w:val="Char2 Char Char Char Char Char Char"/>
    <w:basedOn w:val="1"/>
    <w:qFormat/>
    <w:uiPriority w:val="0"/>
    <w:rPr>
      <w:rFonts w:ascii="仿宋_GB2312" w:hAnsi="Calibri"/>
      <w:b/>
      <w:sz w:val="30"/>
      <w:szCs w:val="32"/>
    </w:rPr>
  </w:style>
  <w:style w:type="paragraph" w:customStyle="1" w:styleId="217">
    <w:name w:val="dash6b63_65871"/>
    <w:basedOn w:val="1"/>
    <w:qFormat/>
    <w:uiPriority w:val="0"/>
    <w:pPr>
      <w:widowControl/>
    </w:pPr>
    <w:rPr>
      <w:rFonts w:ascii="Calibri" w:hAnsi="Calibri" w:cs="Calibri"/>
      <w:kern w:val="0"/>
      <w:sz w:val="20"/>
      <w:szCs w:val="20"/>
    </w:rPr>
  </w:style>
  <w:style w:type="paragraph" w:customStyle="1" w:styleId="218">
    <w:name w:val="外网"/>
    <w:basedOn w:val="4"/>
    <w:qFormat/>
    <w:uiPriority w:val="0"/>
    <w:pPr>
      <w:numPr>
        <w:numId w:val="0"/>
      </w:numPr>
      <w:tabs>
        <w:tab w:val="clear" w:pos="5040"/>
      </w:tabs>
      <w:spacing w:before="0" w:beforeLines="50" w:after="0" w:afterLines="50" w:line="520" w:lineRule="exact"/>
      <w:ind w:firstLine="200" w:firstLineChars="200"/>
    </w:pPr>
    <w:rPr>
      <w:rFonts w:ascii="Calibri" w:hAnsi="Calibri" w:eastAsia="黑体"/>
      <w:b w:val="0"/>
      <w:sz w:val="32"/>
    </w:rPr>
  </w:style>
  <w:style w:type="paragraph" w:customStyle="1" w:styleId="219">
    <w:name w:val="Char Char Char Char"/>
    <w:basedOn w:val="16"/>
    <w:qFormat/>
    <w:uiPriority w:val="0"/>
    <w:pPr>
      <w:shd w:val="clear" w:color="auto" w:fill="000080"/>
    </w:pPr>
    <w:rPr>
      <w:rFonts w:ascii="Calibri" w:hAnsi="Calibri"/>
      <w:sz w:val="21"/>
      <w:szCs w:val="20"/>
    </w:rPr>
  </w:style>
  <w:style w:type="paragraph" w:customStyle="1" w:styleId="220">
    <w:name w:val="样式 标题 3 + (中文) 黑体 小四 非加粗 段前: 7.8 磅 段后: 0 磅 行距: 固定值 20 磅"/>
    <w:basedOn w:val="6"/>
    <w:qFormat/>
    <w:uiPriority w:val="0"/>
    <w:pPr>
      <w:spacing w:before="0" w:after="0" w:line="400" w:lineRule="exact"/>
    </w:pPr>
    <w:rPr>
      <w:rFonts w:ascii="Calibri" w:hAnsi="Calibri" w:eastAsia="黑体" w:cs="宋体"/>
      <w:b w:val="0"/>
      <w:bCs w:val="0"/>
      <w:sz w:val="24"/>
      <w:szCs w:val="20"/>
    </w:rPr>
  </w:style>
  <w:style w:type="paragraph" w:customStyle="1" w:styleId="221">
    <w:name w:val="正文2"/>
    <w:basedOn w:val="1"/>
    <w:qFormat/>
    <w:uiPriority w:val="0"/>
    <w:pPr>
      <w:widowControl/>
      <w:spacing w:after="160" w:line="360" w:lineRule="auto"/>
      <w:ind w:firstLine="200" w:firstLineChars="200"/>
      <w:jc w:val="left"/>
    </w:pPr>
    <w:rPr>
      <w:rFonts w:ascii="Calibri" w:hAnsi="Calibri"/>
      <w:szCs w:val="20"/>
    </w:rPr>
  </w:style>
  <w:style w:type="paragraph" w:customStyle="1" w:styleId="222">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0"/>
    </w:rPr>
  </w:style>
  <w:style w:type="paragraph" w:customStyle="1" w:styleId="223">
    <w:name w:val="外网二级标题"/>
    <w:basedOn w:val="5"/>
    <w:next w:val="218"/>
    <w:qFormat/>
    <w:uiPriority w:val="0"/>
    <w:pPr>
      <w:keepNext/>
      <w:keepLines/>
      <w:spacing w:line="520" w:lineRule="exact"/>
      <w:ind w:firstLine="200" w:firstLineChars="200"/>
      <w:jc w:val="both"/>
    </w:pPr>
    <w:rPr>
      <w:rFonts w:ascii="Arial" w:hAnsi="Arial" w:eastAsia="楷体"/>
      <w:bCs/>
      <w:kern w:val="2"/>
      <w:sz w:val="32"/>
      <w:szCs w:val="32"/>
    </w:rPr>
  </w:style>
  <w:style w:type="paragraph" w:customStyle="1" w:styleId="224">
    <w:name w:val="修订1"/>
    <w:qFormat/>
    <w:uiPriority w:val="0"/>
    <w:rPr>
      <w:rFonts w:ascii="Calibri" w:hAnsi="Calibri" w:eastAsia="宋体" w:cs="Times New Roman"/>
      <w:kern w:val="2"/>
      <w:sz w:val="21"/>
      <w:szCs w:val="24"/>
      <w:lang w:val="en-US" w:eastAsia="zh-CN" w:bidi="ar-SA"/>
    </w:rPr>
  </w:style>
  <w:style w:type="paragraph" w:customStyle="1" w:styleId="225">
    <w:name w:val="1"/>
    <w:basedOn w:val="1"/>
    <w:qFormat/>
    <w:uiPriority w:val="0"/>
    <w:rPr>
      <w:rFonts w:ascii="Calibri" w:hAnsi="Calibri"/>
    </w:rPr>
  </w:style>
  <w:style w:type="paragraph" w:customStyle="1" w:styleId="226">
    <w:name w:val="Char Char10 Char Char Char Char"/>
    <w:basedOn w:val="1"/>
    <w:qFormat/>
    <w:uiPriority w:val="0"/>
    <w:rPr>
      <w:rFonts w:ascii="Calibri" w:hAnsi="Calibri"/>
    </w:rPr>
  </w:style>
  <w:style w:type="paragraph" w:customStyle="1" w:styleId="227">
    <w:name w:val="_Style 1"/>
    <w:basedOn w:val="1"/>
    <w:qFormat/>
    <w:uiPriority w:val="34"/>
    <w:pPr>
      <w:ind w:firstLine="420" w:firstLineChars="200"/>
    </w:pPr>
    <w:rPr>
      <w:rFonts w:ascii="Calibri" w:hAnsi="Calibri"/>
    </w:rPr>
  </w:style>
  <w:style w:type="paragraph" w:customStyle="1" w:styleId="228">
    <w:name w:val="默认段落字体 Para Char Char Char Char"/>
    <w:basedOn w:val="1"/>
    <w:qFormat/>
    <w:uiPriority w:val="0"/>
    <w:rPr>
      <w:rFonts w:ascii="Calibri" w:hAnsi="Calibri"/>
    </w:rPr>
  </w:style>
  <w:style w:type="paragraph" w:customStyle="1" w:styleId="229">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character" w:customStyle="1" w:styleId="230">
    <w:name w:val="ref"/>
    <w:basedOn w:val="50"/>
    <w:qFormat/>
    <w:uiPriority w:val="0"/>
  </w:style>
  <w:style w:type="paragraph" w:customStyle="1" w:styleId="231">
    <w:name w:val="样式1"/>
    <w:basedOn w:val="1"/>
    <w:qFormat/>
    <w:uiPriority w:val="0"/>
    <w:pPr>
      <w:tabs>
        <w:tab w:val="left" w:pos="709"/>
      </w:tabs>
      <w:adjustRightInd w:val="0"/>
      <w:ind w:left="709" w:hanging="709"/>
      <w:textAlignment w:val="baseline"/>
    </w:pPr>
    <w:rPr>
      <w:rFonts w:ascii="宋体" w:hAnsi="宋体" w:cs="宋体"/>
      <w:kern w:val="0"/>
      <w:szCs w:val="28"/>
    </w:rPr>
  </w:style>
  <w:style w:type="paragraph" w:customStyle="1" w:styleId="232">
    <w:name w:val="正文_1_0_0_0"/>
    <w:next w:val="23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3">
    <w:name w:val="Default_1"/>
    <w:next w:val="234"/>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4">
    <w:name w:val="正文_1_0"/>
    <w:basedOn w:val="235"/>
    <w:next w:val="242"/>
    <w:qFormat/>
    <w:uiPriority w:val="0"/>
  </w:style>
  <w:style w:type="paragraph" w:customStyle="1" w:styleId="235">
    <w:name w:val="正文_3"/>
    <w:next w:val="23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6">
    <w:name w:val="正文首行缩进_0"/>
    <w:basedOn w:val="237"/>
    <w:next w:val="240"/>
    <w:qFormat/>
    <w:uiPriority w:val="99"/>
    <w:pPr>
      <w:spacing w:after="120"/>
      <w:ind w:firstLine="420"/>
    </w:pPr>
  </w:style>
  <w:style w:type="paragraph" w:customStyle="1" w:styleId="237">
    <w:name w:val="正文文本_0"/>
    <w:basedOn w:val="238"/>
    <w:next w:val="239"/>
    <w:unhideWhenUsed/>
    <w:qFormat/>
    <w:uiPriority w:val="99"/>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38">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9">
    <w:name w:val="Default_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0">
    <w:name w:val="正文首行缩进 2_0"/>
    <w:basedOn w:val="241"/>
    <w:next w:val="238"/>
    <w:qFormat/>
    <w:uiPriority w:val="0"/>
    <w:pPr>
      <w:spacing w:after="120" w:line="240" w:lineRule="auto"/>
      <w:ind w:left="200" w:leftChars="200" w:firstLine="200" w:firstLineChars="200"/>
    </w:pPr>
  </w:style>
  <w:style w:type="paragraph" w:customStyle="1" w:styleId="241">
    <w:name w:val="正文文本缩进_0"/>
    <w:basedOn w:val="238"/>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242">
    <w:name w:val="标题 2_1_0"/>
    <w:basedOn w:val="234"/>
    <w:next w:val="234"/>
    <w:semiHidden/>
    <w:qFormat/>
    <w:uiPriority w:val="0"/>
    <w:pPr>
      <w:keepNext/>
      <w:keepLines/>
      <w:spacing w:before="260" w:after="260" w:line="412" w:lineRule="auto"/>
      <w:outlineLvl w:val="1"/>
    </w:pPr>
    <w:rPr>
      <w:rFonts w:ascii="Arial" w:hAnsi="Arial" w:eastAsia="黑体" w:cs="Arial"/>
      <w:b/>
      <w:bCs/>
      <w:sz w:val="32"/>
      <w:szCs w:val="32"/>
    </w:rPr>
  </w:style>
  <w:style w:type="paragraph" w:customStyle="1" w:styleId="243">
    <w:name w:val="样式 正文首行缩进 2 + Arial"/>
    <w:basedOn w:val="1"/>
    <w:next w:val="1"/>
    <w:qFormat/>
    <w:uiPriority w:val="0"/>
    <w:pPr>
      <w:spacing w:after="120" w:line="320" w:lineRule="atLeast"/>
      <w:ind w:firstLine="200" w:firstLineChars="200"/>
    </w:pPr>
    <w:rPr>
      <w:rFonts w:ascii="Arial" w:hAnsi="Arial"/>
    </w:rPr>
  </w:style>
  <w:style w:type="character" w:customStyle="1" w:styleId="244">
    <w:name w:val="font21"/>
    <w:basedOn w:val="50"/>
    <w:qFormat/>
    <w:uiPriority w:val="0"/>
    <w:rPr>
      <w:rFonts w:hint="eastAsia" w:ascii="宋体" w:hAnsi="宋体" w:eastAsia="宋体" w:cs="宋体"/>
      <w:b/>
      <w:bCs/>
      <w:color w:val="000000"/>
      <w:sz w:val="22"/>
      <w:szCs w:val="22"/>
      <w:u w:val="none"/>
    </w:rPr>
  </w:style>
  <w:style w:type="character" w:customStyle="1" w:styleId="245">
    <w:name w:val="font31"/>
    <w:basedOn w:val="50"/>
    <w:qFormat/>
    <w:uiPriority w:val="0"/>
    <w:rPr>
      <w:rFonts w:hint="eastAsia" w:ascii="等线" w:hAnsi="等线" w:eastAsia="等线" w:cs="等线"/>
      <w:b/>
      <w:bCs/>
      <w:color w:val="000000"/>
      <w:sz w:val="20"/>
      <w:szCs w:val="20"/>
      <w:u w:val="none"/>
    </w:rPr>
  </w:style>
  <w:style w:type="character" w:customStyle="1" w:styleId="246">
    <w:name w:val="NormalCharacter"/>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B0EF-FA0B-4E74-B69A-61FEEF9D18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32077</Words>
  <Characters>34109</Characters>
  <Lines>395</Lines>
  <Paragraphs>111</Paragraphs>
  <TotalTime>0</TotalTime>
  <ScaleCrop>false</ScaleCrop>
  <LinksUpToDate>false</LinksUpToDate>
  <CharactersWithSpaces>37022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2021-09-23T05:49:00Z</dcterms:created>
  <dc:creator>ASUS</dc:creator>
  <cp:lastModifiedBy>我</cp:lastModifiedBy>
  <cp:lastPrinted>2021-09-23T05:49:00Z</cp:lastPrinted>
  <dcterms:modified xsi:type="dcterms:W3CDTF">2023-09-21T09:18:45Z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7E78AEEA61564BB7B70095B5D5CA2F8B_13</vt:lpwstr>
  </property>
</Properties>
</file>