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6059"/>
        <w:gridCol w:w="2140"/>
        <w:gridCol w:w="1501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睢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县公共交通领域公共企事业单位信息主动公开基本目录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一级栏目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6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企业概况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公司简介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企业性质、规模、经营范围、企业法人、注册资本、办公地址、营业场所、联系方式、相关服务等信息。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个工作日内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企业组织机构设置及职能。</w:t>
            </w: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领导信息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领导班子成员姓名、职务。</w:t>
            </w: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信息咨询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电话、网站、现场咨询等方式的信息公开咨询窗口信息。</w:t>
            </w:r>
          </w:p>
        </w:tc>
        <w:tc>
          <w:tcPr>
            <w:tcW w:w="2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交通服务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运营线路、站点名称、服务时间、运行方向、票价、乘车规则等运营服务信息。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应当在实施之日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3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日前公开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城市公共交通运营企业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道路客运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驾驶员姓名和从业资格证号、票价、里程表、乘车规则等运营服务信息。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应当在实施之日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3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日前公开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道路班车客运运营企业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客车类型等级、运输线路、配客站点、班次、发车时间、票价等运营服务信息。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应当在实施之日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3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日前公开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道路客运站运营企业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水路客运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船舶名称、目的港、始发港、班期、班次、票价、乘船规则等。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应当在实施之日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3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日前公开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水路旅客班轮、港口客运站运营企业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便民公告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班次信息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变更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公共交通运营线路、站点等信息发生变更影响社会公众出行。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信息形成或者变更后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4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小时内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交通管制、重大公共活动、恶劣天气、突发事件导致临时变更。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信息形成或者变更后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4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小时内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安全警示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乘客安全须知、禁止携带的物品目录、安全警示标志等安全防范意识，安全锤、灭火器等设备使用方法，安全疏散标识等应急处理信息。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个工作日内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应急处置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安全锤、灭火器等应急救援设备设施使用方法，以及安全疏散标识、消防救生演示图等。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个工作日内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权益维护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企业服务监督电话、行业监督电话、投诉受理制度等。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个工作日内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+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378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政策依据：《公共交通企业信息公开规定》（交通运输部令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2022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年第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11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号）；公开时限：公共交通运营线路、站点等信息发生变更影响社会公众出行的，应当在实施之日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3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日前公开。交通管制、重大公共活动、恶劣天气、突发事件导致临时变更的，应及时公开。其余信息形成或者变更之日起</w:t>
            </w:r>
            <w:r>
              <w:rPr>
                <w:rStyle w:val="5"/>
                <w:rFonts w:eastAsia="仿宋_GB2312"/>
                <w:color w:val="000000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000000"/>
                <w:lang w:val="en-US" w:eastAsia="zh-CN" w:bidi="ar"/>
              </w:rPr>
              <w:t>个工作日内；公开渠道和载体：各地政府网站“公共企事业单位信息公开专栏”为信息公开的第一平台，各供公共交通企业官网或微信公众号同步公开。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WMyNDI0ZWViZjE5ODJkOGFlZWEwOTVjODcxYjIifQ=="/>
  </w:docVars>
  <w:rsids>
    <w:rsidRoot w:val="065C712E"/>
    <w:rsid w:val="065C712E"/>
    <w:rsid w:val="13E20375"/>
    <w:rsid w:val="278904D1"/>
    <w:rsid w:val="31692558"/>
    <w:rsid w:val="BFDFD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00" w:beforeAutospacing="1" w:after="120"/>
    </w:pPr>
  </w:style>
  <w:style w:type="character" w:customStyle="1" w:styleId="5">
    <w:name w:val="font5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41"/>
    <w:basedOn w:val="4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1079</Characters>
  <Lines>0</Lines>
  <Paragraphs>0</Paragraphs>
  <TotalTime>0</TotalTime>
  <ScaleCrop>false</ScaleCrop>
  <LinksUpToDate>false</LinksUpToDate>
  <CharactersWithSpaces>1079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2023-10-19T09:35:00Z</dcterms:created>
  <dc:creator>Finally</dc:creator>
  <cp:lastModifiedBy>唯夜</cp:lastModifiedBy>
  <dcterms:modified xsi:type="dcterms:W3CDTF">2023-12-10T09:01:34Z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9FBD40CADE9A4716A48FEA82B5AE3152_11</vt:lpwstr>
  </property>
</Properties>
</file>