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 w:firstLineChars="200"/>
        <w:jc w:val="center"/>
        <w:rPr>
          <w:rFonts w:hint="default" w:ascii="Times New Roman" w:hAnsi="Times New Roman" w:eastAsia="仿宋" w:cs="Times New Roman"/>
          <w:bCs/>
          <w:sz w:val="44"/>
          <w:szCs w:val="44"/>
        </w:rPr>
      </w:pPr>
      <w:r>
        <w:rPr>
          <w:rFonts w:hint="default" w:ascii="Times New Roman" w:hAnsi="Times New Roman" w:eastAsia="仿宋" w:cs="Times New Roman"/>
          <w:bCs/>
          <w:sz w:val="44"/>
          <w:szCs w:val="44"/>
        </w:rPr>
        <w:t>睢县202</w:t>
      </w:r>
      <w:r>
        <w:rPr>
          <w:rFonts w:hint="default" w:ascii="Times New Roman" w:hAnsi="Times New Roman" w:eastAsia="仿宋" w:cs="Times New Roman"/>
          <w:bCs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Cs/>
          <w:sz w:val="44"/>
          <w:szCs w:val="44"/>
        </w:rPr>
        <w:t>年重大政策和重点项目</w:t>
      </w:r>
    </w:p>
    <w:p>
      <w:pPr>
        <w:spacing w:line="600" w:lineRule="exact"/>
        <w:ind w:firstLine="880" w:firstLineChars="200"/>
        <w:jc w:val="center"/>
        <w:rPr>
          <w:rFonts w:hint="default" w:ascii="Times New Roman" w:hAnsi="Times New Roman" w:eastAsia="仿宋" w:cs="Times New Roman"/>
          <w:bCs/>
          <w:sz w:val="44"/>
          <w:szCs w:val="44"/>
        </w:rPr>
      </w:pPr>
      <w:r>
        <w:rPr>
          <w:rFonts w:hint="default" w:ascii="Times New Roman" w:hAnsi="Times New Roman" w:eastAsia="仿宋" w:cs="Times New Roman"/>
          <w:bCs/>
          <w:sz w:val="44"/>
          <w:szCs w:val="44"/>
        </w:rPr>
        <w:t>绩效执行结果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202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年，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睢县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财政局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以习近平新时代中国特色社会主义思想为指导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认真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贯彻落实中央及省市关于全面实施预算绩效管理工作要求，</w:t>
      </w:r>
      <w:r>
        <w:rPr>
          <w:rFonts w:hint="eastAsia" w:ascii="仿宋_GB2312" w:eastAsia="仿宋_GB2312"/>
          <w:sz w:val="32"/>
          <w:szCs w:val="32"/>
        </w:rPr>
        <w:t>创新预算管理方式，更加注重结果导向、强调成本效益、硬化责任约束，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提升绩效能力，不断强化举措，加快推进全方位、全过程、全覆盖的预算绩效管理体系建设，在事前绩效评估、绩效目标管理、绩效运行监控、重点绩效评价、绩效信息公开等方面开展了一系列工作。按照“建机制、规运行，重管理、突效益”的工作思路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创新项目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谋划、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项目管理、资金管理、建立长效机制等方式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，本着项目早谋划、绩效目标早设定、早审核、早批复、项目早推进、资金早见效，让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广大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群众早日受益的工作思路，多措并举，统筹推进，不断加大统筹整合和资金投入力度，确保了财政资金及时足额拨付、规范有效运行，促进了项目全面顺利完成，绩效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管理成效显著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；探索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创新健康扶贫、“1+4”社会扶贫模式，大力实施“就业产业奖补”、“赡养扶贫”等工程，激发了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广大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群众的内生动力，全面巩固提升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脱贫效果和质量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，有效推动了脱贫攻坚成果与乡村振兴有效衔接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实施预算绩效管理</w:t>
      </w:r>
      <w:r>
        <w:rPr>
          <w:rFonts w:hint="eastAsia" w:ascii="仿宋_GB2312" w:eastAsia="仿宋_GB2312"/>
          <w:sz w:val="32"/>
          <w:szCs w:val="32"/>
        </w:rPr>
        <w:t>推动</w:t>
      </w:r>
      <w:r>
        <w:rPr>
          <w:rFonts w:hint="eastAsia" w:ascii="仿宋_GB2312" w:eastAsia="仿宋_GB2312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财政资金聚力增效，提高</w:t>
      </w:r>
      <w:r>
        <w:rPr>
          <w:rFonts w:hint="eastAsia" w:ascii="仿宋_GB2312" w:eastAsia="仿宋_GB2312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公共服务供给质量，增强</w:t>
      </w:r>
      <w:r>
        <w:rPr>
          <w:rFonts w:hint="eastAsia" w:ascii="仿宋_GB2312" w:eastAsia="仿宋_GB2312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政府公信力和执行力，为推进我县经济社会高质量发展提供</w:t>
      </w:r>
      <w:r>
        <w:rPr>
          <w:rFonts w:hint="eastAsia" w:ascii="仿宋_GB2312" w:eastAsia="仿宋_GB2312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有力保障。</w:t>
      </w:r>
    </w:p>
    <w:p>
      <w:pPr>
        <w:spacing w:line="560" w:lineRule="exact"/>
        <w:ind w:firstLine="643" w:firstLineChars="200"/>
        <w:rPr>
          <w:rFonts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绩效管理开展情况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（一）绩效目标设定情况。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项目单位对绩效目标设定高度重视，按照县级预算编制规定和相关要求，结合项目实际和客观要求，科学合理设定了项目资金绩效目标,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开展项目绩效目标设定的部门共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86家，绩效目标设定的范围全面覆盖了四本预算，实施目标设定的项目金额为38474万元，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目标设定率达到100%。对于绩效目标设定不明确不合理的项目不得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申请财政资金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（二）绩效目标审核情况。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县财政局会同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住建局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、农业农村局、交通、水利等行业主管部门，依据国家相关政策及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规划，组织对单位上报的绩效目标进行联合审核，重点审核绩效目标的合规性、完整性、相关性、适当性、匹配性和可行性等方面，把绩效目标审核结果分为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“通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过”、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“不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通过”两个等次，审核得分在85分及以上的为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“通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过”。85分以下的为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“不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通过”,要求项目单位对绩效目标进行完善后重新申报。202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年对所有的设定的绩效目标进行联合审核，目标审核通过率达到100%。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（三）绩效目标批复情况。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县财政局按照相关程序对审核通过的绩效目标进行批复，并随同资金指标和项目批复一同下达，绩效目标批复后，原则上不作调整。我县对所有的设定的绩效目标全部进行批复，项目单位全部对批复的绩效目标进行网上公示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（四）绩效目标监控执行情况。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项目单位本年度实施的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绩效管理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项目全程进行跟踪监控，重点对项目预算和绩效运行情况进行跟踪分析，找偏差原因，制定整改措施确保绩效目标不偏离轨道；睢县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财政局有关负责人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定期不定期对项目绩效目标实施进展情况进行监督检查，重点查看项目实施、资金拨付和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实施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成效。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（五）绩效目标自评情况。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项目单位本年度实施的项目完成后，项目单位对照绩效目标认真开展绩效自评，内容包括绩效目标分解下达情况、绩效自评工作开展情况、绩效目标自评完成情况分析、偏离绩效目标的原因和下一步改进措施，在认真调研基础上撰写自评总结报告交上报县财政局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（六）绩效目标自评结果运用情况。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我县对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实施预算绩效管理的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项目组织开展绩效评价，特别对项目资金效益指标和满意度指标的持续效益进行评价，并对绩效自评抽查结果、绩效评价结果作为分配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资金的重要依据。</w:t>
      </w:r>
      <w:bookmarkStart w:id="0" w:name="bookmark86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财政局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对202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年项目绩效管理开展好，项目绩效发挥好的单位进行通报表彰，对绩效管理不好的单位提出改进建议。同时今后将把绩效管理作为项目单位改进管理、调整财政支出方向、安排以后年度预算的重要参考依据。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重点项目绩效执行结果</w:t>
      </w:r>
    </w:p>
    <w:p>
      <w:pPr>
        <w:spacing w:line="560" w:lineRule="exact"/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睢县202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实施预算绩效管理的</w:t>
      </w:r>
      <w:r>
        <w:rPr>
          <w:rFonts w:hint="eastAsia" w:ascii="仿宋" w:hAnsi="仿宋" w:eastAsia="仿宋" w:cs="仿宋"/>
          <w:sz w:val="32"/>
          <w:szCs w:val="32"/>
        </w:rPr>
        <w:t>资金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38474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共对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105个重点项目进行绩效评价，重点项目涉及水利、住房、道路建设、社保、人居环境改善、乡村振兴等多个领域，重点项目绩效执行率达100%。对重点项目绩效评价收到了以下几方面的成效。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green"/>
          <w:lang w:eastAsia="zh-CN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（一）实现</w:t>
      </w:r>
      <w:r>
        <w:rPr>
          <w:rFonts w:hint="eastAsia" w:ascii="楷体" w:hAnsi="楷体" w:eastAsia="楷体" w:cs="楷体"/>
          <w:bCs/>
          <w:color w:val="000000"/>
          <w:sz w:val="32"/>
          <w:szCs w:val="32"/>
          <w:lang w:eastAsia="zh-CN"/>
        </w:rPr>
        <w:t>巩固脱贫成果与乡村振兴有效衔接</w:t>
      </w: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目标。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通过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乡村振兴项目和人居环境改善有关项目的实施，提高了农村收入，改善了农村的居住环境，大大提升了农民群众的满意度。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（二）基础设施更加完善。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通过项目实施，围绕“脱贫九大工程”对贫困村的基础设施类项目全面谋划，整体推进。通过项目的实施，重点解决了贫困群众最急需、最期盼的交通、住房等基础设施建设，让贫困群众共享经济社会发展成果。着力推进农村基础设施建设和村人居环境，全面实现了让贫困村群众走平坦路、喝干净水、上卫生厕、住安全房、院落干净整洁的脱贫目标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（三）特色产业快速发展。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坚持精准扶贫、精准脱贫基本方略，以道路交通、转移就业、产业带动、能人合作、政府奖补、入股分红等路径，将产业扶贫作为扶贫开发的主攻方向，加大产业扶贫投入力度，积极探索了合作扶贫新模式，建立利益联结机制和产业扶持服务平台，突出示范性产业项目，大力培养和扶持了有发展前景、带贫能力强的企业、社会合作组织，做到一村一特色；着力培育特色脱贫产业，提高产业扶持效果，打造了淘宝村、芦笋村、扎卷村、粉条村等品牌示范村，促进产业结构优化升级，为贫困户的脱贫致富提供强大的动力“加速器”，打造了一批扶贫产业支撑示范工程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（四）积极扶持贫困户发展产业。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结合贫困村实际，为贫困群众探索、推荐、筛选芦笋、辣椒特色种植；蛋鸭、湖羊特色养殖等脱贫产业，以户为单位，采取产业补贴方式，同时支持产业基地建设，按照项目精准到户、扶持措施到户、收益落实到户的原则，确保了村有致富产业、户有增收渠道、人有脱贫办法，探索了一条精准扶贫、精准脱贫的新路子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（五）增加了村集体收入。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一是建成的大棚、养殖圈舍、扶贫车间等为贫困村集体资产，村委可直接进行养殖、加工等项目，收益作为集体资产，可作为贫困户脱贫收益分红资金；也租赁给能人、企业、合作社从事加工、养殖等生产经营，租赁费作为村委集体收入；二是180个村级光伏电站发电收入归贫困村集体所有，收益作为村集体经济收入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在突出带贫的前提下，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重点用于村内脱贫困难户、公益性岗位和公益事业，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确保贫困户稳定可持续脱贫，有效防止返贫。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（六）激发了脱贫内生动力。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鼓励贫困群众积极发展特色产业项目、外出务工，在全县范围内形成了“自己干、大家帮、脱贫致富奔小康”的良好局面，提高贫困户的生产经营积极性，促进了农业生产的发展，有力地激发了贫困群众脱贫致富、建设美好家园的激情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（七）获得了发展共享硕果。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扶贫资金的投入，项目的实施，使农民生产、生活质量，乡风民俗文明程度明显提高。一是通过道路、桥梁的修建，大大改善项目区交通运输条件，方便生产资料和农产品运输，促进当地经济快速发展，农民收入水平稳定增长；二是通过产业项目的实施，增加了村集体收入，带动贫困群众脱贫增收；三是抓党建促脱贫，围绕“阵地建设标准化、管理使用规范化、作用发挥最大化”的目标，进一步加强农村基层组织建设、党风廉政建设、民主法制建设和精神文明建设，农民的综合素质明显提高，文明意识明显增强，为乡村振兴打下了坚实的基础。</w:t>
      </w:r>
    </w:p>
    <w:p>
      <w:pPr>
        <w:pStyle w:val="3"/>
        <w:rPr>
          <w:rFonts w:eastAsia="仿宋_GB2312"/>
          <w:kern w:val="1"/>
        </w:rPr>
      </w:pPr>
      <w:bookmarkStart w:id="1" w:name="_GoBack"/>
      <w:bookmarkEnd w:id="1"/>
    </w:p>
    <w:sectPr>
      <w:footerReference r:id="rId3" w:type="default"/>
      <w:pgSz w:w="11906" w:h="16838"/>
      <w:pgMar w:top="1383" w:right="1803" w:bottom="1440" w:left="1803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0ZGQzMzg4ZGMyYzM5N2JjMjFjNTY2M2JhOTg2NGIifQ=="/>
  </w:docVars>
  <w:rsids>
    <w:rsidRoot w:val="001E410E"/>
    <w:rsid w:val="00083999"/>
    <w:rsid w:val="000C0411"/>
    <w:rsid w:val="000C288D"/>
    <w:rsid w:val="00103E4C"/>
    <w:rsid w:val="0012099A"/>
    <w:rsid w:val="001419AF"/>
    <w:rsid w:val="001553C6"/>
    <w:rsid w:val="0016687D"/>
    <w:rsid w:val="001C388F"/>
    <w:rsid w:val="001E410E"/>
    <w:rsid w:val="001F1461"/>
    <w:rsid w:val="00210A7C"/>
    <w:rsid w:val="00256882"/>
    <w:rsid w:val="002B7C16"/>
    <w:rsid w:val="002E3706"/>
    <w:rsid w:val="002F3C82"/>
    <w:rsid w:val="00331471"/>
    <w:rsid w:val="003459D5"/>
    <w:rsid w:val="00396BEF"/>
    <w:rsid w:val="003A26DD"/>
    <w:rsid w:val="00410D0A"/>
    <w:rsid w:val="0042677E"/>
    <w:rsid w:val="004804BC"/>
    <w:rsid w:val="005D06EB"/>
    <w:rsid w:val="00686ED7"/>
    <w:rsid w:val="00696704"/>
    <w:rsid w:val="006B5F54"/>
    <w:rsid w:val="006C2712"/>
    <w:rsid w:val="0070060A"/>
    <w:rsid w:val="00777F19"/>
    <w:rsid w:val="00797795"/>
    <w:rsid w:val="007B21EC"/>
    <w:rsid w:val="008D3311"/>
    <w:rsid w:val="008E76B3"/>
    <w:rsid w:val="009B69DD"/>
    <w:rsid w:val="009D286B"/>
    <w:rsid w:val="00A07C2E"/>
    <w:rsid w:val="00A235FD"/>
    <w:rsid w:val="00A35D21"/>
    <w:rsid w:val="00A62EE8"/>
    <w:rsid w:val="00A904B4"/>
    <w:rsid w:val="00B33CFE"/>
    <w:rsid w:val="00B74C8E"/>
    <w:rsid w:val="00BA0CE9"/>
    <w:rsid w:val="00BB0F18"/>
    <w:rsid w:val="00BB4D01"/>
    <w:rsid w:val="00BE1FF3"/>
    <w:rsid w:val="00BF7365"/>
    <w:rsid w:val="00C878E5"/>
    <w:rsid w:val="00CE060B"/>
    <w:rsid w:val="00D32145"/>
    <w:rsid w:val="00D41556"/>
    <w:rsid w:val="00D426B1"/>
    <w:rsid w:val="00D71B8C"/>
    <w:rsid w:val="00D97638"/>
    <w:rsid w:val="00DA45C2"/>
    <w:rsid w:val="00E76B4D"/>
    <w:rsid w:val="00EC70AA"/>
    <w:rsid w:val="00F0572F"/>
    <w:rsid w:val="00F96154"/>
    <w:rsid w:val="00FA409D"/>
    <w:rsid w:val="00FE3659"/>
    <w:rsid w:val="0A1704F1"/>
    <w:rsid w:val="0C400033"/>
    <w:rsid w:val="0EA83B0F"/>
    <w:rsid w:val="12CA3932"/>
    <w:rsid w:val="1E305F64"/>
    <w:rsid w:val="34F82D1B"/>
    <w:rsid w:val="488C32A4"/>
    <w:rsid w:val="4B315D0E"/>
    <w:rsid w:val="54627409"/>
    <w:rsid w:val="6D7D3ABA"/>
    <w:rsid w:val="6F1E76D0"/>
    <w:rsid w:val="766908F5"/>
    <w:rsid w:val="7E341BAD"/>
    <w:rsid w:val="7F13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3"/>
    <w:basedOn w:val="1"/>
    <w:next w:val="1"/>
    <w:link w:val="1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/>
      <w:color w:val="333333"/>
      <w:kern w:val="0"/>
      <w:sz w:val="30"/>
      <w:szCs w:val="30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60" w:lineRule="exact"/>
      <w:jc w:val="center"/>
    </w:pPr>
    <w:rPr>
      <w:rFonts w:ascii="文星标宋" w:eastAsia="文星标宋"/>
      <w:sz w:val="44"/>
      <w:szCs w:val="36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00"/>
      <w:sz w:val="21"/>
      <w:szCs w:val="21"/>
      <w:u w:val="none"/>
    </w:rPr>
  </w:style>
  <w:style w:type="character" w:customStyle="1" w:styleId="10">
    <w:name w:val="页眉 Char"/>
    <w:basedOn w:val="8"/>
    <w:link w:val="6"/>
    <w:uiPriority w:val="0"/>
    <w:rPr>
      <w:rFonts w:ascii="Times New Roman" w:hAnsi="Times New Roman" w:eastAsia="Times New Roman" w:cs="Times New Roman"/>
      <w:kern w:val="2"/>
      <w:sz w:val="18"/>
      <w:szCs w:val="18"/>
    </w:rPr>
  </w:style>
  <w:style w:type="character" w:customStyle="1" w:styleId="11">
    <w:name w:val="标题 3 Char"/>
    <w:basedOn w:val="8"/>
    <w:link w:val="4"/>
    <w:qFormat/>
    <w:uiPriority w:val="0"/>
    <w:rPr>
      <w:rFonts w:ascii="宋体" w:hAnsi="宋体" w:eastAsia="宋体" w:cs="Times New Roman"/>
      <w:color w:val="333333"/>
      <w:sz w:val="30"/>
      <w:szCs w:val="30"/>
    </w:rPr>
  </w:style>
  <w:style w:type="character" w:customStyle="1" w:styleId="12">
    <w:name w:val="apple-style-span"/>
    <w:basedOn w:val="8"/>
    <w:qFormat/>
    <w:uiPriority w:val="0"/>
  </w:style>
  <w:style w:type="paragraph" w:customStyle="1" w:styleId="13">
    <w:name w:val="p0"/>
    <w:basedOn w:val="1"/>
    <w:qFormat/>
    <w:uiPriority w:val="0"/>
    <w:pPr>
      <w:widowControl/>
    </w:pPr>
    <w:rPr>
      <w:rFonts w:eastAsia="宋体" w:cs="宋体"/>
      <w:color w:val="000000"/>
      <w:kern w:val="0"/>
      <w:szCs w:val="21"/>
    </w:rPr>
  </w:style>
  <w:style w:type="character" w:customStyle="1" w:styleId="14">
    <w:name w:val="标题 1 Char"/>
    <w:basedOn w:val="8"/>
    <w:link w:val="3"/>
    <w:qFormat/>
    <w:uiPriority w:val="0"/>
    <w:rPr>
      <w:rFonts w:ascii="Times New Roman" w:hAnsi="Times New Roman" w:eastAsia="Times New Roman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E5C0F0-8519-4432-971C-E3F788BD8B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3170</Words>
  <Characters>3299</Characters>
  <Lines>22</Lines>
  <Paragraphs>6</Paragraphs>
  <TotalTime>42</TotalTime>
  <ScaleCrop>false</ScaleCrop>
  <LinksUpToDate>false</LinksUpToDate>
  <CharactersWithSpaces>3329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2022-12-08T01:50:37Z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6451249048FA4AEDAC1B4E1B45F3B173</vt:lpwstr>
  </property>
</Properties>
</file>