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地方政府债务限额及余额（或余额预计执行数），以及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sectPr>
      <w:footerReference r:id="rId3" w:type="default"/>
      <w:pgSz w:w="16838" w:h="11906" w:orient="landscape"/>
      <w:pgMar w:top="1134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6972078"/>
      <w:docPartObj>
        <w:docPartGallery w:val="AutoText"/>
      </w:docPartObj>
    </w:sdtPr>
    <w:sdtEndPr>
      <w:rPr>
        <w:sz w:val="21"/>
      </w:rPr>
    </w:sdtEndPr>
    <w:sdtContent>
      <w:p>
        <w:pPr>
          <w:pStyle w:val="4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93"/>
    <w:rsid w:val="00416FF3"/>
    <w:rsid w:val="00753E93"/>
    <w:rsid w:val="00CF163A"/>
    <w:rsid w:val="00DA5EFB"/>
    <w:rsid w:val="00EB265D"/>
    <w:rsid w:val="2F6939DC"/>
    <w:rsid w:val="47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564</Words>
  <Characters>3216</Characters>
  <Lines>26</Lines>
  <Paragraphs>7</Paragraphs>
  <TotalTime>5</TotalTime>
  <ScaleCrop>false</ScaleCrop>
  <LinksUpToDate>false</LinksUpToDate>
  <CharactersWithSpaces>3773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2020-07-23T01:27:00Z</dcterms:created>
  <dc:creator>yan</dc:creator>
  <cp:lastModifiedBy>lenovo</cp:lastModifiedBy>
  <cp:lastPrinted>2020-07-23T01:28:00Z</cp:lastPrinted>
  <dcterms:modified xsi:type="dcterms:W3CDTF">2020-07-23T02:27:10Z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