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3"/>
          <w:szCs w:val="43"/>
          <w:u w:val="none"/>
          <w:bdr w:val="none" w:color="auto" w:sz="0" w:space="0"/>
          <w:shd w:val="clear" w:fill="FFFFFF"/>
          <w:lang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3"/>
          <w:szCs w:val="43"/>
          <w:u w:val="none"/>
          <w:bdr w:val="none" w:color="auto" w:sz="0" w:space="0"/>
          <w:shd w:val="clear" w:fill="FFFFFF"/>
          <w:lang w:eastAsia="zh-CN"/>
          <w14:textFill>
            <w14:solidFill>
              <w14:schemeClr w14:val="tx1"/>
            </w14:solidFill>
          </w14:textFill>
        </w:rPr>
      </w:pPr>
    </w:p>
    <w:p>
      <w:pPr>
        <w:rPr>
          <w:rFonts w:hint="eastAsia"/>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3"/>
          <w:szCs w:val="43"/>
          <w:u w:val="none"/>
          <w:bdr w:val="none" w:color="auto" w:sz="0" w:space="0"/>
          <w:shd w:val="clear" w:fill="FFFFFF"/>
          <w:lang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3"/>
          <w:szCs w:val="43"/>
          <w:u w:val="none"/>
          <w:bdr w:val="none" w:color="auto" w:sz="0" w:space="0"/>
          <w:shd w:val="clear" w:fill="FFFFFF"/>
          <w:lang w:eastAsia="zh-CN"/>
          <w14:textFill>
            <w14:solidFill>
              <w14:schemeClr w14:val="tx1"/>
            </w14:solidFill>
          </w14:textFill>
        </w:rPr>
        <w:t>睢县财政局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微软雅黑" w:hAnsi="微软雅黑" w:eastAsia="微软雅黑" w:cs="微软雅黑"/>
          <w:i w:val="0"/>
          <w:iCs w:val="0"/>
          <w:caps w:val="0"/>
          <w:color w:val="000000" w:themeColor="text1"/>
          <w:spacing w:val="0"/>
          <w:sz w:val="42"/>
          <w:szCs w:val="42"/>
          <w:u w:val="none"/>
          <w14:textFill>
            <w14:solidFill>
              <w14:schemeClr w14:val="tx1"/>
            </w14:solidFill>
          </w14:textFill>
        </w:rPr>
      </w:pPr>
      <w:r>
        <w:rPr>
          <w:rFonts w:ascii="方正小标宋简体" w:hAnsi="方正小标宋简体" w:eastAsia="方正小标宋简体" w:cs="方正小标宋简体"/>
          <w:b w:val="0"/>
          <w:bCs w:val="0"/>
          <w:i w:val="0"/>
          <w:iCs w:val="0"/>
          <w:caps w:val="0"/>
          <w:color w:val="000000" w:themeColor="text1"/>
          <w:spacing w:val="0"/>
          <w:sz w:val="43"/>
          <w:szCs w:val="43"/>
          <w:u w:val="none"/>
          <w:bdr w:val="none" w:color="auto" w:sz="0" w:space="0"/>
          <w:shd w:val="clear" w:fill="FFFFFF"/>
          <w14:textFill>
            <w14:solidFill>
              <w14:schemeClr w14:val="tx1"/>
            </w14:solidFill>
          </w14:textFill>
        </w:rPr>
        <w:t>2023</w:t>
      </w:r>
      <w:r>
        <w:rPr>
          <w:rFonts w:hint="eastAsia" w:ascii="方正小标宋简体" w:hAnsi="方正小标宋简体" w:eastAsia="方正小标宋简体" w:cs="方正小标宋简体"/>
          <w:b w:val="0"/>
          <w:bCs w:val="0"/>
          <w:i w:val="0"/>
          <w:iCs w:val="0"/>
          <w:caps w:val="0"/>
          <w:color w:val="000000" w:themeColor="text1"/>
          <w:spacing w:val="0"/>
          <w:sz w:val="43"/>
          <w:szCs w:val="43"/>
          <w:u w:val="none"/>
          <w:bdr w:val="none" w:color="auto" w:sz="0" w:space="0"/>
          <w:shd w:val="clear" w:fill="FFFFFF"/>
          <w14:textFill>
            <w14:solidFill>
              <w14:schemeClr w14:val="tx1"/>
            </w14:solidFill>
          </w14:textFill>
        </w:rPr>
        <w:t>年巩固拓展脱贫攻坚成果同乡村振兴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i w:val="0"/>
          <w:iCs w:val="0"/>
          <w:caps w:val="0"/>
          <w:color w:val="000000" w:themeColor="text1"/>
          <w:spacing w:val="0"/>
          <w:sz w:val="42"/>
          <w:szCs w:val="42"/>
          <w:u w:val="none"/>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3"/>
          <w:szCs w:val="43"/>
          <w:u w:val="none"/>
          <w:bdr w:val="none" w:color="auto" w:sz="0" w:space="0"/>
          <w:shd w:val="clear" w:fill="FFFFFF"/>
          <w14:textFill>
            <w14:solidFill>
              <w14:schemeClr w14:val="tx1"/>
            </w14:solidFill>
          </w14:textFill>
        </w:rPr>
        <w:t>有效衔接工作计划</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ascii="仿宋_GB2312" w:hAnsi="微软雅黑" w:eastAsia="仿宋_GB2312" w:cs="仿宋_GB2312"/>
          <w:i w:val="0"/>
          <w:iCs w:val="0"/>
          <w:caps w:val="0"/>
          <w:color w:val="000000" w:themeColor="text1"/>
          <w:spacing w:val="0"/>
          <w:sz w:val="31"/>
          <w:szCs w:val="31"/>
          <w:u w:val="none"/>
          <w:bdr w:val="none" w:color="auto" w:sz="0" w:space="0"/>
          <w:shd w:val="clear" w:fill="FFFFFF"/>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ascii="微软雅黑" w:hAnsi="微软雅黑" w:eastAsia="微软雅黑" w:cs="微软雅黑"/>
          <w:i w:val="0"/>
          <w:iCs w:val="0"/>
          <w:caps w:val="0"/>
          <w:color w:val="000000" w:themeColor="text1"/>
          <w:spacing w:val="0"/>
          <w:sz w:val="24"/>
          <w:szCs w:val="24"/>
          <w:u w:val="none"/>
          <w14:textFill>
            <w14:solidFill>
              <w14:schemeClr w14:val="tx1"/>
            </w14:solidFill>
          </w14:textFill>
        </w:rPr>
      </w:pPr>
      <w:r>
        <w:rPr>
          <w:rFonts w:ascii="仿宋_GB2312" w:hAnsi="微软雅黑" w:eastAsia="仿宋_GB2312" w:cs="仿宋_GB2312"/>
          <w:i w:val="0"/>
          <w:iCs w:val="0"/>
          <w:caps w:val="0"/>
          <w:color w:val="000000" w:themeColor="text1"/>
          <w:spacing w:val="0"/>
          <w:sz w:val="31"/>
          <w:szCs w:val="31"/>
          <w:u w:val="none"/>
          <w:bdr w:val="none" w:color="auto" w:sz="0" w:space="0"/>
          <w:shd w:val="clear" w:fill="FFFFFF"/>
          <w14:textFill>
            <w14:solidFill>
              <w14:schemeClr w14:val="tx1"/>
            </w14:solidFill>
          </w14:textFill>
        </w:rPr>
        <w:t>为全面贯彻落实党的二十大精神，推动我县巩固拓展脱贫攻坚成果同乡村振兴有效衔接工作提质量、上台阶。结合我</w:t>
      </w:r>
      <w:r>
        <w:rPr>
          <w:rFonts w:hint="eastAsia" w:ascii="仿宋_GB2312" w:hAnsi="微软雅黑" w:eastAsia="仿宋_GB2312" w:cs="仿宋_GB2312"/>
          <w:i w:val="0"/>
          <w:iCs w:val="0"/>
          <w:caps w:val="0"/>
          <w:color w:val="000000" w:themeColor="text1"/>
          <w:spacing w:val="0"/>
          <w:sz w:val="31"/>
          <w:szCs w:val="31"/>
          <w:u w:val="none"/>
          <w:bdr w:val="none" w:color="auto" w:sz="0" w:space="0"/>
          <w:shd w:val="clear" w:fill="FFFFFF"/>
          <w:lang w:eastAsia="zh-CN"/>
          <w14:textFill>
            <w14:solidFill>
              <w14:schemeClr w14:val="tx1"/>
            </w14:solidFill>
          </w14:textFill>
        </w:rPr>
        <w:t>县</w:t>
      </w:r>
      <w:r>
        <w:rPr>
          <w:rFonts w:ascii="仿宋_GB2312" w:hAnsi="微软雅黑" w:eastAsia="仿宋_GB2312" w:cs="仿宋_GB2312"/>
          <w:i w:val="0"/>
          <w:iCs w:val="0"/>
          <w:caps w:val="0"/>
          <w:color w:val="000000" w:themeColor="text1"/>
          <w:spacing w:val="0"/>
          <w:sz w:val="31"/>
          <w:szCs w:val="31"/>
          <w:u w:val="none"/>
          <w:bdr w:val="none" w:color="auto" w:sz="0" w:space="0"/>
          <w:shd w:val="clear" w:fill="FFFFFF"/>
          <w14:textFill>
            <w14:solidFill>
              <w14:schemeClr w14:val="tx1"/>
            </w14:solidFill>
          </w14:textFill>
        </w:rPr>
        <w:t>财政工作实际，特制定</w:t>
      </w:r>
      <w:bookmarkStart w:id="1" w:name="_GoBack"/>
      <w:bookmarkEnd w:id="1"/>
      <w:r>
        <w:rPr>
          <w:rFonts w:ascii="仿宋_GB2312" w:hAnsi="微软雅黑" w:eastAsia="仿宋_GB2312" w:cs="仿宋_GB2312"/>
          <w:i w:val="0"/>
          <w:iCs w:val="0"/>
          <w:caps w:val="0"/>
          <w:color w:val="000000" w:themeColor="text1"/>
          <w:spacing w:val="0"/>
          <w:sz w:val="31"/>
          <w:szCs w:val="31"/>
          <w:u w:val="none"/>
          <w:bdr w:val="none" w:color="auto" w:sz="0" w:space="0"/>
          <w:shd w:val="clear" w:fill="FFFFFF"/>
          <w14:textFill>
            <w14:solidFill>
              <w14:schemeClr w14:val="tx1"/>
            </w14:solidFill>
          </w14:textFill>
        </w:rPr>
        <w:t>2023年巩固拓展脱贫攻坚成果同乡村振兴有效衔接工作计划。</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000000" w:themeColor="text1"/>
          <w:spacing w:val="0"/>
          <w:sz w:val="24"/>
          <w:szCs w:val="24"/>
          <w:u w:val="none"/>
          <w14:textFill>
            <w14:solidFill>
              <w14:schemeClr w14:val="tx1"/>
            </w14:solidFill>
          </w14:textFill>
        </w:rPr>
      </w:pPr>
      <w:r>
        <w:rPr>
          <w:rFonts w:ascii="黑体" w:hAnsi="宋体" w:eastAsia="黑体" w:cs="黑体"/>
          <w:i w:val="0"/>
          <w:iCs w:val="0"/>
          <w:caps w:val="0"/>
          <w:color w:val="000000" w:themeColor="text1"/>
          <w:spacing w:val="0"/>
          <w:sz w:val="31"/>
          <w:szCs w:val="31"/>
          <w:u w:val="none"/>
          <w:bdr w:val="none" w:color="auto" w:sz="0" w:space="0"/>
          <w:shd w:val="clear" w:fill="FFFFFF"/>
          <w14:textFill>
            <w14:solidFill>
              <w14:schemeClr w14:val="tx1"/>
            </w14:solidFill>
          </w14:textFill>
        </w:rPr>
        <w:t>一、坚持理论学习不放松。</w:t>
      </w:r>
      <w:r>
        <w:rPr>
          <w:rFonts w:hint="eastAsia" w:ascii="仿宋_GB2312" w:hAnsi="微软雅黑" w:eastAsia="仿宋_GB2312" w:cs="仿宋_GB2312"/>
          <w:i w:val="0"/>
          <w:iCs w:val="0"/>
          <w:caps w:val="0"/>
          <w:color w:val="000000" w:themeColor="text1"/>
          <w:spacing w:val="0"/>
          <w:sz w:val="31"/>
          <w:szCs w:val="31"/>
          <w:u w:val="none"/>
          <w:bdr w:val="none" w:color="auto" w:sz="0" w:space="0"/>
          <w:shd w:val="clear" w:fill="FFFFFF"/>
          <w14:textFill>
            <w14:solidFill>
              <w14:schemeClr w14:val="tx1"/>
            </w14:solidFill>
          </w14:textFill>
        </w:rPr>
        <w:t>坚持把脱贫攻坚同乡村振兴有效衔接责任抓在手中上、扛在肩上,强化主业主责意识,充分发挥局党组理论学习中心组平台作用,全面系统深入学习习近平新时代中国特色社会主义思想、习近平总书记关于巩固拓展脱贫攻坚成果同乡村振兴有效衔接重要指示批示精神和各级关于有效衔接工作决策部署，不断增强做好巩固拓展脱贫攻坚成果同乡村振兴有效衔接工作的思想自觉、政治自觉、行动自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u w:val="none"/>
          <w:bdr w:val="none" w:color="auto" w:sz="0" w:space="0"/>
          <w:shd w:val="clear" w:fill="FFFFFF"/>
          <w:lang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u w:val="none"/>
          <w:bdr w:val="none" w:color="auto" w:sz="0" w:space="0"/>
          <w:shd w:val="clear" w:fill="FFFFFF"/>
          <w:lang w:eastAsia="zh-CN"/>
          <w14:textFill>
            <w14:solidFill>
              <w14:schemeClr w14:val="tx1"/>
            </w14:solidFill>
          </w14:textFill>
        </w:rPr>
        <w:t>二、继续加强涉农统筹整合资金力度。</w:t>
      </w:r>
      <w:r>
        <w:rPr>
          <w:rFonts w:hint="eastAsia" w:ascii="仿宋_GB2312" w:hAnsi="仿宋_GB2312" w:eastAsia="仿宋_GB2312" w:cs="仿宋_GB2312"/>
          <w:bCs/>
          <w:color w:val="auto"/>
          <w:kern w:val="0"/>
          <w:sz w:val="32"/>
          <w:szCs w:val="32"/>
          <w:highlight w:val="none"/>
          <w:lang w:val="en-US" w:eastAsia="zh-CN" w:bidi="ar-SA"/>
        </w:rPr>
        <w:t>2023年睢县计划统筹整合财政涉农资金31000万元。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lang w:val="en-US" w:eastAsia="zh-CN" w:bidi="ar-SA"/>
        </w:rPr>
      </w:pPr>
      <w:r>
        <w:rPr>
          <w:rFonts w:hint="eastAsia" w:ascii="楷体" w:hAnsi="楷体" w:eastAsia="楷体" w:cs="楷体"/>
          <w:color w:val="auto"/>
          <w:sz w:val="32"/>
          <w:szCs w:val="32"/>
          <w:highlight w:val="none"/>
          <w:lang w:eastAsia="zh-CN"/>
        </w:rPr>
        <w:t>（一）</w:t>
      </w:r>
      <w:r>
        <w:rPr>
          <w:rFonts w:hint="eastAsia" w:ascii="楷体" w:hAnsi="楷体" w:eastAsia="楷体" w:cs="楷体"/>
          <w:color w:val="auto"/>
          <w:sz w:val="32"/>
          <w:szCs w:val="32"/>
          <w:highlight w:val="none"/>
        </w:rPr>
        <w:t>中央财政资金统筹整合范围：</w:t>
      </w:r>
      <w:r>
        <w:rPr>
          <w:rFonts w:hint="eastAsia" w:ascii="仿宋_GB2312" w:hAnsi="仿宋_GB2312" w:eastAsia="仿宋_GB2312" w:cs="仿宋_GB2312"/>
          <w:bCs/>
          <w:color w:val="auto"/>
          <w:kern w:val="0"/>
          <w:sz w:val="32"/>
          <w:szCs w:val="32"/>
          <w:highlight w:val="none"/>
          <w:lang w:val="en-US" w:eastAsia="zh-CN" w:bidi="ar-SA"/>
        </w:rPr>
        <w:t>根据《河南省财政厅等11个部门 关于印发&lt;支持脱贫县落实统筹整合财政涉农资金政策实施细则&gt;的通知》(豫财农综〔2021〕8号）等文件精神，对纳入统筹整合范围的中央财政资金围绕建档立卡脱贫人口，在农业生产发展和乡村建设范围内安排使用。2023年计划统筹整合中央财政涉农资金18126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lang w:val="en-US" w:eastAsia="zh-CN" w:bidi="ar-SA"/>
        </w:rPr>
      </w:pPr>
      <w:r>
        <w:rPr>
          <w:rFonts w:hint="eastAsia" w:ascii="楷体" w:hAnsi="楷体" w:eastAsia="楷体" w:cs="楷体"/>
          <w:color w:val="auto"/>
          <w:sz w:val="32"/>
          <w:szCs w:val="32"/>
          <w:highlight w:val="none"/>
          <w:lang w:eastAsia="zh-CN"/>
        </w:rPr>
        <w:t>（二）</w:t>
      </w:r>
      <w:r>
        <w:rPr>
          <w:rFonts w:hint="eastAsia" w:ascii="楷体" w:hAnsi="楷体" w:eastAsia="楷体" w:cs="楷体"/>
          <w:color w:val="auto"/>
          <w:sz w:val="32"/>
          <w:szCs w:val="32"/>
          <w:highlight w:val="none"/>
        </w:rPr>
        <w:t>省级财政</w:t>
      </w:r>
      <w:r>
        <w:rPr>
          <w:rFonts w:hint="eastAsia" w:ascii="楷体" w:hAnsi="楷体" w:eastAsia="楷体" w:cs="楷体"/>
          <w:color w:val="auto"/>
          <w:sz w:val="32"/>
          <w:szCs w:val="32"/>
          <w:highlight w:val="none"/>
          <w:lang w:eastAsia="zh-CN"/>
        </w:rPr>
        <w:t>资金</w:t>
      </w:r>
      <w:r>
        <w:rPr>
          <w:rFonts w:hint="eastAsia" w:ascii="楷体" w:hAnsi="楷体" w:eastAsia="楷体" w:cs="楷体"/>
          <w:color w:val="auto"/>
          <w:sz w:val="32"/>
          <w:szCs w:val="32"/>
          <w:highlight w:val="none"/>
        </w:rPr>
        <w:t>安排的涉农资金统筹整合范围：</w:t>
      </w:r>
      <w:r>
        <w:rPr>
          <w:rFonts w:hint="eastAsia" w:ascii="仿宋_GB2312" w:hAnsi="仿宋_GB2312" w:eastAsia="仿宋_GB2312" w:cs="仿宋_GB2312"/>
          <w:bCs/>
          <w:color w:val="auto"/>
          <w:kern w:val="0"/>
          <w:sz w:val="32"/>
          <w:szCs w:val="32"/>
          <w:highlight w:val="none"/>
          <w:lang w:val="en-US" w:eastAsia="zh-CN" w:bidi="ar-SA"/>
        </w:rPr>
        <w:t>根据《河南省财政厅等11个部门 关于印发&lt;支持脱贫县落实统筹整合财政涉农资金政策实施细则&gt;的通知》(豫财农综〔2021〕8号）等文件精神，对纳入统筹整合范围的省级财政资金围绕建档立卡脱贫人口，在农业生产发展、农村基础设施建设、公共服务和人居环境整治项目范围内统筹安排使用。2023年计划统筹整合省级财政涉农资金</w:t>
      </w:r>
      <w:r>
        <w:rPr>
          <w:rFonts w:hint="default" w:ascii="仿宋_GB2312" w:hAnsi="仿宋_GB2312" w:eastAsia="仿宋_GB2312" w:cs="仿宋_GB2312"/>
          <w:bCs/>
          <w:color w:val="auto"/>
          <w:kern w:val="0"/>
          <w:sz w:val="32"/>
          <w:szCs w:val="32"/>
          <w:highlight w:val="none"/>
          <w:lang w:val="en-US" w:eastAsia="zh-CN" w:bidi="ar-SA"/>
        </w:rPr>
        <w:t>4895</w:t>
      </w:r>
      <w:r>
        <w:rPr>
          <w:rFonts w:hint="eastAsia" w:ascii="仿宋_GB2312" w:hAnsi="仿宋_GB2312" w:eastAsia="仿宋_GB2312" w:cs="仿宋_GB2312"/>
          <w:bCs/>
          <w:color w:val="auto"/>
          <w:kern w:val="0"/>
          <w:sz w:val="32"/>
          <w:szCs w:val="32"/>
          <w:highlight w:val="none"/>
          <w:lang w:val="en-US" w:eastAsia="zh-CN" w:bidi="ar-SA"/>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lang w:val="en-US" w:eastAsia="zh-CN" w:bidi="ar-SA"/>
        </w:rPr>
      </w:pPr>
      <w:r>
        <w:rPr>
          <w:rFonts w:hint="eastAsia" w:ascii="楷体" w:hAnsi="楷体" w:eastAsia="楷体" w:cs="楷体"/>
          <w:bCs/>
          <w:color w:val="auto"/>
          <w:sz w:val="32"/>
          <w:szCs w:val="32"/>
          <w:highlight w:val="none"/>
          <w:lang w:eastAsia="zh-CN"/>
        </w:rPr>
        <w:t>（三）</w:t>
      </w:r>
      <w:r>
        <w:rPr>
          <w:rFonts w:hint="eastAsia" w:ascii="楷体" w:hAnsi="楷体" w:eastAsia="楷体" w:cs="楷体"/>
          <w:bCs/>
          <w:color w:val="auto"/>
          <w:sz w:val="32"/>
          <w:szCs w:val="32"/>
          <w:highlight w:val="none"/>
        </w:rPr>
        <w:t>市级财政安排的相关涉农资金整合范围：</w:t>
      </w:r>
      <w:r>
        <w:rPr>
          <w:rFonts w:hint="eastAsia" w:ascii="仿宋_GB2312" w:hAnsi="仿宋_GB2312" w:eastAsia="仿宋_GB2312" w:cs="仿宋_GB2312"/>
          <w:bCs/>
          <w:color w:val="auto"/>
          <w:kern w:val="0"/>
          <w:sz w:val="32"/>
          <w:szCs w:val="32"/>
          <w:highlight w:val="none"/>
          <w:lang w:val="en-US" w:eastAsia="zh-CN" w:bidi="ar-SA"/>
        </w:rPr>
        <w:t>进一步加大市级财政安排的涉农资金整合力度，将市级财政安排的财政涉农资金纳入统筹整合范围，在农业生产发展、农村基础设施建设、公共服务和人居环境整治项目范围内统筹安排使用。2023年计划统筹整合市级财政涉农资金</w:t>
      </w:r>
      <w:r>
        <w:rPr>
          <w:rFonts w:hint="default" w:ascii="仿宋_GB2312" w:hAnsi="仿宋_GB2312" w:eastAsia="仿宋_GB2312" w:cs="仿宋_GB2312"/>
          <w:bCs/>
          <w:color w:val="auto"/>
          <w:kern w:val="0"/>
          <w:sz w:val="32"/>
          <w:szCs w:val="32"/>
          <w:highlight w:val="none"/>
          <w:lang w:val="en-US" w:eastAsia="zh-CN" w:bidi="ar-SA"/>
        </w:rPr>
        <w:t>2429</w:t>
      </w:r>
      <w:r>
        <w:rPr>
          <w:rFonts w:hint="eastAsia" w:ascii="仿宋_GB2312" w:hAnsi="仿宋_GB2312" w:eastAsia="仿宋_GB2312" w:cs="仿宋_GB2312"/>
          <w:bCs/>
          <w:color w:val="auto"/>
          <w:kern w:val="0"/>
          <w:sz w:val="32"/>
          <w:szCs w:val="32"/>
          <w:highlight w:val="none"/>
          <w:lang w:val="en-US" w:eastAsia="zh-CN" w:bidi="ar-SA"/>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lang w:val="en-US" w:eastAsia="zh-CN" w:bidi="ar-SA"/>
        </w:rPr>
      </w:pPr>
      <w:r>
        <w:rPr>
          <w:rFonts w:hint="eastAsia" w:ascii="楷体" w:hAnsi="楷体" w:eastAsia="楷体" w:cs="楷体"/>
          <w:color w:val="auto"/>
          <w:sz w:val="32"/>
          <w:szCs w:val="32"/>
          <w:highlight w:val="none"/>
          <w:lang w:eastAsia="zh-CN"/>
        </w:rPr>
        <w:t>（四）</w:t>
      </w:r>
      <w:r>
        <w:rPr>
          <w:rFonts w:hint="eastAsia" w:ascii="楷体" w:hAnsi="楷体" w:eastAsia="楷体" w:cs="楷体"/>
          <w:color w:val="auto"/>
          <w:sz w:val="32"/>
          <w:szCs w:val="32"/>
          <w:highlight w:val="none"/>
        </w:rPr>
        <w:t>县本级财政安排的相关涉农资金整合范围：</w:t>
      </w:r>
      <w:r>
        <w:rPr>
          <w:rFonts w:hint="eastAsia" w:ascii="仿宋_GB2312" w:hAnsi="仿宋_GB2312" w:eastAsia="仿宋_GB2312" w:cs="仿宋_GB2312"/>
          <w:bCs/>
          <w:color w:val="auto"/>
          <w:kern w:val="0"/>
          <w:sz w:val="32"/>
          <w:szCs w:val="32"/>
          <w:highlight w:val="none"/>
          <w:lang w:val="en-US" w:eastAsia="zh-CN" w:bidi="ar-SA"/>
        </w:rPr>
        <w:t>县政府将结合实际进一步加大本级财政安排的涉农资金整合力度，明确可统筹整合用于脱贫攻坚的资金范围，在农业生产发展、农村基础设施建设、公共服务和人居环境整治项目范围内统筹安排使用。2023年计划统筹整合县级财政资金</w:t>
      </w:r>
      <w:r>
        <w:rPr>
          <w:rFonts w:hint="default" w:ascii="仿宋_GB2312" w:hAnsi="仿宋_GB2312" w:eastAsia="仿宋_GB2312" w:cs="仿宋_GB2312"/>
          <w:bCs/>
          <w:color w:val="auto"/>
          <w:kern w:val="0"/>
          <w:sz w:val="32"/>
          <w:szCs w:val="32"/>
          <w:highlight w:val="none"/>
          <w:lang w:val="en-US" w:eastAsia="zh-CN" w:bidi="ar-SA"/>
        </w:rPr>
        <w:t>5550</w:t>
      </w:r>
      <w:r>
        <w:rPr>
          <w:rFonts w:hint="eastAsia" w:ascii="仿宋_GB2312" w:hAnsi="仿宋_GB2312" w:eastAsia="仿宋_GB2312" w:cs="仿宋_GB2312"/>
          <w:bCs/>
          <w:color w:val="auto"/>
          <w:kern w:val="0"/>
          <w:sz w:val="32"/>
          <w:szCs w:val="32"/>
          <w:highlight w:val="none"/>
          <w:lang w:val="en-US" w:eastAsia="zh-CN" w:bidi="ar-SA"/>
        </w:rPr>
        <w:t>万元。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lang w:val="en-US" w:eastAsia="zh-CN"/>
        </w:rPr>
      </w:pPr>
      <w:r>
        <w:rPr>
          <w:rFonts w:hint="eastAsia" w:ascii="黑体" w:hAnsi="宋体" w:eastAsia="黑体" w:cs="黑体"/>
          <w:i w:val="0"/>
          <w:iCs w:val="0"/>
          <w:caps w:val="0"/>
          <w:color w:val="000000" w:themeColor="text1"/>
          <w:spacing w:val="0"/>
          <w:sz w:val="31"/>
          <w:szCs w:val="31"/>
          <w:u w:val="none"/>
          <w:shd w:val="clear" w:fill="FFFFFF"/>
          <w:lang w:eastAsia="zh-CN"/>
          <w14:textFill>
            <w14:solidFill>
              <w14:schemeClr w14:val="tx1"/>
            </w14:solidFill>
          </w14:textFill>
        </w:rPr>
        <w:t>三</w:t>
      </w:r>
      <w:r>
        <w:rPr>
          <w:rFonts w:hint="eastAsia" w:ascii="黑体" w:hAnsi="宋体" w:eastAsia="黑体" w:cs="黑体"/>
          <w:i w:val="0"/>
          <w:iCs w:val="0"/>
          <w:caps w:val="0"/>
          <w:color w:val="000000" w:themeColor="text1"/>
          <w:spacing w:val="0"/>
          <w:sz w:val="31"/>
          <w:szCs w:val="31"/>
          <w:u w:val="none"/>
          <w:shd w:val="clear" w:fill="FFFFFF"/>
          <w14:textFill>
            <w14:solidFill>
              <w14:schemeClr w14:val="tx1"/>
            </w14:solidFill>
          </w14:textFill>
        </w:rPr>
        <w:t>、强化</w:t>
      </w:r>
      <w:r>
        <w:rPr>
          <w:rFonts w:hint="eastAsia" w:ascii="黑体" w:hAnsi="宋体" w:eastAsia="黑体" w:cs="黑体"/>
          <w:i w:val="0"/>
          <w:iCs w:val="0"/>
          <w:caps w:val="0"/>
          <w:color w:val="000000" w:themeColor="text1"/>
          <w:spacing w:val="0"/>
          <w:sz w:val="31"/>
          <w:szCs w:val="31"/>
          <w:u w:val="none"/>
          <w:shd w:val="clear" w:fill="FFFFFF"/>
          <w:lang w:eastAsia="zh-CN"/>
          <w14:textFill>
            <w14:solidFill>
              <w14:schemeClr w14:val="tx1"/>
            </w14:solidFill>
          </w14:textFill>
        </w:rPr>
        <w:t>巩固脱贫攻坚成果同</w:t>
      </w:r>
      <w:r>
        <w:rPr>
          <w:rFonts w:hint="eastAsia" w:ascii="黑体" w:hAnsi="宋体" w:eastAsia="黑体" w:cs="黑体"/>
          <w:i w:val="0"/>
          <w:iCs w:val="0"/>
          <w:caps w:val="0"/>
          <w:color w:val="000000" w:themeColor="text1"/>
          <w:spacing w:val="0"/>
          <w:sz w:val="31"/>
          <w:szCs w:val="31"/>
          <w:u w:val="none"/>
          <w:shd w:val="clear" w:fill="FFFFFF"/>
          <w14:textFill>
            <w14:solidFill>
              <w14:schemeClr w14:val="tx1"/>
            </w14:solidFill>
          </w14:textFill>
        </w:rPr>
        <w:t>乡村振兴</w:t>
      </w:r>
      <w:r>
        <w:rPr>
          <w:rFonts w:hint="eastAsia" w:ascii="黑体" w:hAnsi="宋体" w:eastAsia="黑体" w:cs="黑体"/>
          <w:i w:val="0"/>
          <w:iCs w:val="0"/>
          <w:caps w:val="0"/>
          <w:color w:val="000000" w:themeColor="text1"/>
          <w:spacing w:val="0"/>
          <w:sz w:val="31"/>
          <w:szCs w:val="31"/>
          <w:u w:val="none"/>
          <w:shd w:val="clear" w:fill="FFFFFF"/>
          <w:lang w:eastAsia="zh-CN"/>
          <w14:textFill>
            <w14:solidFill>
              <w14:schemeClr w14:val="tx1"/>
            </w14:solidFill>
          </w14:textFill>
        </w:rPr>
        <w:t>有效衔接</w:t>
      </w:r>
      <w:r>
        <w:rPr>
          <w:rFonts w:hint="eastAsia" w:ascii="黑体" w:hAnsi="宋体" w:eastAsia="黑体" w:cs="黑体"/>
          <w:i w:val="0"/>
          <w:iCs w:val="0"/>
          <w:caps w:val="0"/>
          <w:color w:val="000000" w:themeColor="text1"/>
          <w:spacing w:val="0"/>
          <w:sz w:val="31"/>
          <w:szCs w:val="31"/>
          <w:u w:val="none"/>
          <w:shd w:val="clear" w:fill="FFFFFF"/>
          <w14:textFill>
            <w14:solidFill>
              <w14:schemeClr w14:val="tx1"/>
            </w14:solidFill>
          </w14:textFill>
        </w:rPr>
        <w:t>投入保障。</w:t>
      </w:r>
      <w:r>
        <w:rPr>
          <w:rFonts w:hint="eastAsia" w:ascii="仿宋_GB2312" w:hAnsi="微软雅黑" w:eastAsia="仿宋_GB2312" w:cs="仿宋_GB2312"/>
          <w:i w:val="0"/>
          <w:iCs w:val="0"/>
          <w:caps w:val="0"/>
          <w:color w:val="000000" w:themeColor="text1"/>
          <w:spacing w:val="0"/>
          <w:sz w:val="31"/>
          <w:szCs w:val="31"/>
          <w:u w:val="none"/>
          <w:shd w:val="clear" w:fill="FFFFFF"/>
          <w14:textFill>
            <w14:solidFill>
              <w14:schemeClr w14:val="tx1"/>
            </w14:solidFill>
          </w14:textFill>
        </w:rPr>
        <w:t>继续把农业农村作为一般公共预算优先保障领域，过渡期内严格落实“不摘责任、不摘政策、不摘帮扶、不摘监管”要求，继续执行现有帮扶政策，保持</w:t>
      </w:r>
      <w:r>
        <w:rPr>
          <w:rFonts w:hint="default" w:ascii="Times New Roman" w:hAnsi="Times New Roman" w:eastAsia="微软雅黑" w:cs="Times New Roman"/>
          <w:i w:val="0"/>
          <w:iCs w:val="0"/>
          <w:caps w:val="0"/>
          <w:color w:val="000000" w:themeColor="text1"/>
          <w:spacing w:val="0"/>
          <w:sz w:val="31"/>
          <w:szCs w:val="31"/>
          <w:u w:val="none"/>
          <w:shd w:val="clear" w:fill="FFFFFF"/>
          <w14:textFill>
            <w14:solidFill>
              <w14:schemeClr w14:val="tx1"/>
            </w14:solidFill>
          </w14:textFill>
        </w:rPr>
        <w:t>“</w:t>
      </w:r>
      <w:r>
        <w:rPr>
          <w:rFonts w:hint="eastAsia" w:ascii="仿宋_GB2312" w:hAnsi="微软雅黑" w:eastAsia="仿宋_GB2312" w:cs="仿宋_GB2312"/>
          <w:i w:val="0"/>
          <w:iCs w:val="0"/>
          <w:caps w:val="0"/>
          <w:color w:val="000000" w:themeColor="text1"/>
          <w:spacing w:val="0"/>
          <w:sz w:val="31"/>
          <w:szCs w:val="31"/>
          <w:u w:val="none"/>
          <w:shd w:val="clear" w:fill="FFFFFF"/>
          <w14:textFill>
            <w14:solidFill>
              <w14:schemeClr w14:val="tx1"/>
            </w14:solidFill>
          </w14:textFill>
        </w:rPr>
        <w:t>三农</w:t>
      </w:r>
      <w:r>
        <w:rPr>
          <w:rFonts w:hint="default" w:ascii="Times New Roman" w:hAnsi="Times New Roman" w:eastAsia="微软雅黑" w:cs="Times New Roman"/>
          <w:i w:val="0"/>
          <w:iCs w:val="0"/>
          <w:caps w:val="0"/>
          <w:color w:val="000000" w:themeColor="text1"/>
          <w:spacing w:val="0"/>
          <w:sz w:val="31"/>
          <w:szCs w:val="31"/>
          <w:u w:val="none"/>
          <w:shd w:val="clear" w:fill="FFFFFF"/>
          <w14:textFill>
            <w14:solidFill>
              <w14:schemeClr w14:val="tx1"/>
            </w14:solidFill>
          </w14:textFill>
        </w:rPr>
        <w:t>”</w:t>
      </w:r>
      <w:r>
        <w:rPr>
          <w:rFonts w:hint="eastAsia" w:ascii="仿宋_GB2312" w:hAnsi="微软雅黑" w:eastAsia="仿宋_GB2312" w:cs="仿宋_GB2312"/>
          <w:i w:val="0"/>
          <w:iCs w:val="0"/>
          <w:caps w:val="0"/>
          <w:color w:val="000000" w:themeColor="text1"/>
          <w:spacing w:val="0"/>
          <w:sz w:val="31"/>
          <w:szCs w:val="31"/>
          <w:u w:val="none"/>
          <w:shd w:val="clear" w:fill="FFFFFF"/>
          <w14:textFill>
            <w14:solidFill>
              <w14:schemeClr w14:val="tx1"/>
            </w14:solidFill>
          </w14:textFill>
        </w:rPr>
        <w:t>财政投入稳定增长，财政支持巩固拓展脱贫攻坚成果同乡村振兴有效衔接政策总体稳定，实现县级财政衔接资金投入稳中有增，培育壮大帮扶产业。</w:t>
      </w:r>
      <w:r>
        <w:rPr>
          <w:rStyle w:val="13"/>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t>一是</w:t>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t>切实加大上级资金扶持。积极对接政策支持，积极申报乡村振兴相关项目。</w:t>
      </w:r>
      <w:r>
        <w:rPr>
          <w:rStyle w:val="13"/>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t>二是</w:t>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t>推动完善农村金融服务。用好用足支农再贷款等政策，支持小额信贷等业务支持农业发展，助力乡村振兴。</w:t>
      </w:r>
      <w:r>
        <w:rPr>
          <w:rStyle w:val="13"/>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t>三是</w:t>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t>引导社会资本参与。发挥财政资金引领作用，积极引导社会资本投向农村发展产业，参与支持农村基础设施和公用事业建设，带动农民增收，促进农村经济和其它社会各项事业发展。</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000000" w:themeColor="text1"/>
          <w:spacing w:val="0"/>
          <w:sz w:val="24"/>
          <w:szCs w:val="24"/>
          <w:u w:val="none"/>
          <w14:textFill>
            <w14:solidFill>
              <w14:schemeClr w14:val="tx1"/>
            </w14:solidFill>
          </w14:textFill>
        </w:rPr>
      </w:pPr>
      <w:r>
        <w:rPr>
          <w:rFonts w:hint="eastAsia" w:ascii="黑体" w:hAnsi="宋体" w:eastAsia="黑体" w:cs="黑体"/>
          <w:i w:val="0"/>
          <w:iCs w:val="0"/>
          <w:caps w:val="0"/>
          <w:color w:val="000000" w:themeColor="text1"/>
          <w:spacing w:val="0"/>
          <w:sz w:val="31"/>
          <w:szCs w:val="31"/>
          <w:u w:val="none"/>
          <w:bdr w:val="none" w:color="auto" w:sz="0" w:space="0"/>
          <w:shd w:val="clear" w:fill="FFFFFF"/>
          <w:lang w:eastAsia="zh-CN"/>
          <w14:textFill>
            <w14:solidFill>
              <w14:schemeClr w14:val="tx1"/>
            </w14:solidFill>
          </w14:textFill>
        </w:rPr>
        <w:t>四</w:t>
      </w:r>
      <w:r>
        <w:rPr>
          <w:rFonts w:hint="eastAsia" w:ascii="黑体" w:hAnsi="宋体" w:eastAsia="黑体" w:cs="黑体"/>
          <w:i w:val="0"/>
          <w:iCs w:val="0"/>
          <w:caps w:val="0"/>
          <w:color w:val="000000" w:themeColor="text1"/>
          <w:spacing w:val="0"/>
          <w:sz w:val="31"/>
          <w:szCs w:val="31"/>
          <w:u w:val="none"/>
          <w:bdr w:val="none" w:color="auto" w:sz="0" w:space="0"/>
          <w:shd w:val="clear" w:fill="FFFFFF"/>
          <w14:textFill>
            <w14:solidFill>
              <w14:schemeClr w14:val="tx1"/>
            </w14:solidFill>
          </w14:textFill>
        </w:rPr>
        <w:t>、加强衔接资金绩效管理。</w:t>
      </w:r>
      <w:r>
        <w:rPr>
          <w:rFonts w:hint="eastAsia" w:ascii="仿宋_GB2312" w:hAnsi="微软雅黑" w:eastAsia="仿宋_GB2312" w:cs="仿宋_GB2312"/>
          <w:i w:val="0"/>
          <w:iCs w:val="0"/>
          <w:caps w:val="0"/>
          <w:color w:val="000000" w:themeColor="text1"/>
          <w:spacing w:val="0"/>
          <w:sz w:val="31"/>
          <w:szCs w:val="31"/>
          <w:u w:val="none"/>
          <w:bdr w:val="none" w:color="auto" w:sz="0" w:space="0"/>
          <w:shd w:val="clear" w:fill="FFFFFF"/>
          <w14:textFill>
            <w14:solidFill>
              <w14:schemeClr w14:val="tx1"/>
            </w14:solidFill>
          </w14:textFill>
        </w:rPr>
        <w:t>根据“谁申请预算、谁填报目标”的原则，按照有利于联农带农的要求，合理设定衔接项目资金绩效目标，建立健全以结果为导向的乡村振兴资金绩效管理机制，逐步将绩效管理涵盖所有乡村振兴资金项目。建立全过程绩效管理机制，在预算编制环节明确绩效目标，执行中强化绩效监控，执行后开展绩效评价，推进绩效管理与预算编制、执行、监督有机结合，形成“花钱必问效、无效必问责”的管理机制，对重点乡村投入资金项目开展重点绩效评价，进一步完善绩效评价指标体系，强化绩效评价结果运用，将评价结果作为预算安排、政策调整和改进管理的重要依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000000" w:themeColor="text1"/>
          <w:spacing w:val="0"/>
          <w:sz w:val="24"/>
          <w:szCs w:val="24"/>
          <w:u w:val="none"/>
          <w14:textFill>
            <w14:solidFill>
              <w14:schemeClr w14:val="tx1"/>
            </w14:solidFill>
          </w14:textFill>
        </w:rPr>
      </w:pPr>
      <w:r>
        <w:rPr>
          <w:rFonts w:hint="eastAsia" w:ascii="黑体" w:hAnsi="宋体" w:eastAsia="黑体" w:cs="黑体"/>
          <w:i w:val="0"/>
          <w:iCs w:val="0"/>
          <w:caps w:val="0"/>
          <w:color w:val="000000" w:themeColor="text1"/>
          <w:spacing w:val="0"/>
          <w:sz w:val="31"/>
          <w:szCs w:val="31"/>
          <w:u w:val="none"/>
          <w:bdr w:val="none" w:color="auto" w:sz="0" w:space="0"/>
          <w:shd w:val="clear" w:fill="FFFFFF"/>
          <w:lang w:eastAsia="zh-CN"/>
          <w14:textFill>
            <w14:solidFill>
              <w14:schemeClr w14:val="tx1"/>
            </w14:solidFill>
          </w14:textFill>
        </w:rPr>
        <w:t>五</w:t>
      </w:r>
      <w:r>
        <w:rPr>
          <w:rFonts w:hint="eastAsia" w:ascii="黑体" w:hAnsi="宋体" w:eastAsia="黑体" w:cs="黑体"/>
          <w:i w:val="0"/>
          <w:iCs w:val="0"/>
          <w:caps w:val="0"/>
          <w:color w:val="000000" w:themeColor="text1"/>
          <w:spacing w:val="0"/>
          <w:sz w:val="31"/>
          <w:szCs w:val="31"/>
          <w:u w:val="none"/>
          <w:bdr w:val="none" w:color="auto" w:sz="0" w:space="0"/>
          <w:shd w:val="clear" w:fill="FFFFFF"/>
          <w14:textFill>
            <w14:solidFill>
              <w14:schemeClr w14:val="tx1"/>
            </w14:solidFill>
          </w14:textFill>
        </w:rPr>
        <w:t>、强化衔接资金督导。</w:t>
      </w:r>
      <w:r>
        <w:rPr>
          <w:rFonts w:hint="eastAsia" w:ascii="仿宋_GB2312" w:hAnsi="微软雅黑" w:eastAsia="仿宋_GB2312" w:cs="仿宋_GB2312"/>
          <w:i w:val="0"/>
          <w:iCs w:val="0"/>
          <w:caps w:val="0"/>
          <w:color w:val="000000" w:themeColor="text1"/>
          <w:spacing w:val="0"/>
          <w:sz w:val="31"/>
          <w:szCs w:val="31"/>
          <w:u w:val="none"/>
          <w:bdr w:val="none" w:color="auto" w:sz="0" w:space="0"/>
          <w:shd w:val="clear" w:fill="FFFFFF"/>
          <w14:textFill>
            <w14:solidFill>
              <w14:schemeClr w14:val="tx1"/>
            </w14:solidFill>
          </w14:textFill>
        </w:rPr>
        <w:t>定期不定期对全县各部门、各乡镇衔接资金支付程序、手续、记账、核算、绩效目标申报表等内容进行规范性督导，对衔接资金进行实时、动态监管，发现问题及时反馈，限期整改。联合乡村振兴局加强资金支出进度调度，确保全县衔接资金项目达到序时进度。</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_GB2312" w:hAnsi="微软雅黑" w:eastAsia="仿宋_GB2312" w:cs="仿宋_GB2312"/>
          <w:i w:val="0"/>
          <w:iCs w:val="0"/>
          <w:caps w:val="0"/>
          <w:color w:val="000000" w:themeColor="text1"/>
          <w:spacing w:val="0"/>
          <w:sz w:val="31"/>
          <w:szCs w:val="31"/>
          <w:u w:val="none"/>
          <w:bdr w:val="none" w:color="auto" w:sz="0" w:space="0"/>
          <w:shd w:val="clear" w:fill="FFFFFF"/>
          <w14:textFill>
            <w14:solidFill>
              <w14:schemeClr w14:val="tx1"/>
            </w14:solidFill>
          </w14:textFill>
        </w:rPr>
      </w:pPr>
      <w:r>
        <w:rPr>
          <w:rFonts w:hint="eastAsia" w:ascii="黑体" w:hAnsi="宋体" w:eastAsia="黑体" w:cs="黑体"/>
          <w:i w:val="0"/>
          <w:iCs w:val="0"/>
          <w:caps w:val="0"/>
          <w:color w:val="000000" w:themeColor="text1"/>
          <w:spacing w:val="0"/>
          <w:sz w:val="31"/>
          <w:szCs w:val="31"/>
          <w:u w:val="none"/>
          <w:bdr w:val="none" w:color="auto" w:sz="0" w:space="0"/>
          <w:shd w:val="clear" w:fill="FFFFFF"/>
          <w:lang w:eastAsia="zh-CN"/>
          <w14:textFill>
            <w14:solidFill>
              <w14:schemeClr w14:val="tx1"/>
            </w14:solidFill>
          </w14:textFill>
        </w:rPr>
        <w:t>六</w:t>
      </w:r>
      <w:r>
        <w:rPr>
          <w:rFonts w:hint="eastAsia" w:ascii="黑体" w:hAnsi="宋体" w:eastAsia="黑体" w:cs="黑体"/>
          <w:i w:val="0"/>
          <w:iCs w:val="0"/>
          <w:caps w:val="0"/>
          <w:color w:val="000000" w:themeColor="text1"/>
          <w:spacing w:val="0"/>
          <w:sz w:val="31"/>
          <w:szCs w:val="31"/>
          <w:u w:val="none"/>
          <w:bdr w:val="none" w:color="auto" w:sz="0" w:space="0"/>
          <w:shd w:val="clear" w:fill="FFFFFF"/>
          <w14:textFill>
            <w14:solidFill>
              <w14:schemeClr w14:val="tx1"/>
            </w14:solidFill>
          </w14:textFill>
        </w:rPr>
        <w:t>、做好驻村帮</w:t>
      </w:r>
      <w:bookmarkStart w:id="0" w:name="_GoBack"/>
      <w:bookmarkEnd w:id="0"/>
      <w:r>
        <w:rPr>
          <w:rFonts w:hint="eastAsia" w:ascii="黑体" w:hAnsi="宋体" w:eastAsia="黑体" w:cs="黑体"/>
          <w:i w:val="0"/>
          <w:iCs w:val="0"/>
          <w:caps w:val="0"/>
          <w:color w:val="000000" w:themeColor="text1"/>
          <w:spacing w:val="0"/>
          <w:sz w:val="31"/>
          <w:szCs w:val="31"/>
          <w:u w:val="none"/>
          <w:bdr w:val="none" w:color="auto" w:sz="0" w:space="0"/>
          <w:shd w:val="clear" w:fill="FFFFFF"/>
          <w14:textFill>
            <w14:solidFill>
              <w14:schemeClr w14:val="tx1"/>
            </w14:solidFill>
          </w14:textFill>
        </w:rPr>
        <w:t>扶工作。</w:t>
      </w:r>
      <w:r>
        <w:rPr>
          <w:rFonts w:hint="eastAsia" w:ascii="仿宋_GB2312" w:hAnsi="微软雅黑" w:eastAsia="仿宋_GB2312" w:cs="仿宋_GB2312"/>
          <w:i w:val="0"/>
          <w:iCs w:val="0"/>
          <w:caps w:val="0"/>
          <w:color w:val="000000" w:themeColor="text1"/>
          <w:spacing w:val="0"/>
          <w:sz w:val="31"/>
          <w:szCs w:val="31"/>
          <w:u w:val="none"/>
          <w:bdr w:val="none" w:color="auto" w:sz="0" w:space="0"/>
          <w:shd w:val="clear" w:fill="FFFFFF"/>
          <w:lang w:eastAsia="zh-CN"/>
          <w14:textFill>
            <w14:solidFill>
              <w14:schemeClr w14:val="tx1"/>
            </w14:solidFill>
          </w14:textFill>
        </w:rPr>
        <w:t>进一步加强驻村工作队的管理，重点村继续落实“五天四夜”工作制度，驻村第一书记和工作队员脱离原工作岗位</w:t>
      </w:r>
      <w:r>
        <w:rPr>
          <w:rFonts w:hint="eastAsia" w:ascii="仿宋_GB2312" w:hAnsi="微软雅黑" w:eastAsia="仿宋_GB2312" w:cs="仿宋_GB2312"/>
          <w:i w:val="0"/>
          <w:iCs w:val="0"/>
          <w:caps w:val="0"/>
          <w:color w:val="000000" w:themeColor="text1"/>
          <w:spacing w:val="0"/>
          <w:sz w:val="31"/>
          <w:szCs w:val="31"/>
          <w:u w:val="none"/>
          <w:bdr w:val="none" w:color="auto" w:sz="0" w:space="0"/>
          <w:shd w:val="clear" w:fill="FFFFFF"/>
          <w14:textFill>
            <w14:solidFill>
              <w14:schemeClr w14:val="tx1"/>
            </w14:solidFill>
          </w14:textFill>
        </w:rPr>
        <w:t>，</w:t>
      </w:r>
      <w:r>
        <w:rPr>
          <w:rFonts w:hint="eastAsia" w:ascii="仿宋_GB2312" w:hAnsi="微软雅黑" w:eastAsia="仿宋_GB2312" w:cs="仿宋_GB2312"/>
          <w:i w:val="0"/>
          <w:iCs w:val="0"/>
          <w:caps w:val="0"/>
          <w:color w:val="000000" w:themeColor="text1"/>
          <w:spacing w:val="0"/>
          <w:sz w:val="31"/>
          <w:szCs w:val="31"/>
          <w:u w:val="none"/>
          <w:bdr w:val="none" w:color="auto" w:sz="0" w:space="0"/>
          <w:shd w:val="clear" w:fill="FFFFFF"/>
          <w:lang w:eastAsia="zh-CN"/>
          <w14:textFill>
            <w14:solidFill>
              <w14:schemeClr w14:val="tx1"/>
            </w14:solidFill>
          </w14:textFill>
        </w:rPr>
        <w:t>落实驻村待遇，围绕“建强村党组织、推进强村富民、提升治理水平、为民办事服务”工作职责，</w:t>
      </w:r>
      <w:r>
        <w:rPr>
          <w:rFonts w:hint="eastAsia" w:ascii="仿宋_GB2312" w:hAnsi="微软雅黑" w:eastAsia="仿宋_GB2312" w:cs="仿宋_GB2312"/>
          <w:i w:val="0"/>
          <w:iCs w:val="0"/>
          <w:caps w:val="0"/>
          <w:color w:val="000000" w:themeColor="text1"/>
          <w:spacing w:val="0"/>
          <w:sz w:val="31"/>
          <w:szCs w:val="31"/>
          <w:u w:val="none"/>
          <w:shd w:val="clear" w:fill="FFFFFF"/>
          <w:lang w:eastAsia="zh-CN"/>
          <w14:textFill>
            <w14:solidFill>
              <w14:schemeClr w14:val="tx1"/>
            </w14:solidFill>
          </w14:textFill>
        </w:rPr>
        <w:t>支持帮扶村“五星支部”创建工作，</w:t>
      </w:r>
      <w:r>
        <w:rPr>
          <w:rFonts w:hint="eastAsia" w:ascii="仿宋_GB2312" w:hAnsi="微软雅黑" w:eastAsia="仿宋_GB2312" w:cs="仿宋_GB2312"/>
          <w:i w:val="0"/>
          <w:iCs w:val="0"/>
          <w:caps w:val="0"/>
          <w:color w:val="000000" w:themeColor="text1"/>
          <w:spacing w:val="0"/>
          <w:sz w:val="31"/>
          <w:szCs w:val="31"/>
          <w:u w:val="none"/>
          <w:bdr w:val="none" w:color="auto" w:sz="0" w:space="0"/>
          <w:shd w:val="clear" w:fill="FFFFFF"/>
          <w:lang w:eastAsia="zh-CN"/>
          <w14:textFill>
            <w14:solidFill>
              <w14:schemeClr w14:val="tx1"/>
            </w14:solidFill>
          </w14:textFill>
        </w:rPr>
        <w:t>全身心投入到巩固脱贫攻坚成果同乡村振兴有效衔接工作。帮扶责任人坚持每周四进村入户对脱贫户和监测户开展帮扶工作</w:t>
      </w:r>
      <w:r>
        <w:rPr>
          <w:rFonts w:hint="eastAsia" w:ascii="仿宋_GB2312" w:hAnsi="微软雅黑" w:eastAsia="仿宋_GB2312" w:cs="仿宋_GB2312"/>
          <w:i w:val="0"/>
          <w:iCs w:val="0"/>
          <w:caps w:val="0"/>
          <w:color w:val="000000" w:themeColor="text1"/>
          <w:spacing w:val="0"/>
          <w:sz w:val="31"/>
          <w:szCs w:val="31"/>
          <w:u w:val="none"/>
          <w:bdr w:val="none" w:color="auto" w:sz="0" w:space="0"/>
          <w:shd w:val="clear" w:fill="FFFFFF"/>
          <w14:textFill>
            <w14:solidFill>
              <w14:schemeClr w14:val="tx1"/>
            </w14:solidFill>
          </w14:textFill>
        </w:rPr>
        <w:t>，紧紧围绕巩固拓展脱贫攻坚成果同乡村振兴有效衔接工作任务，认真落实各项帮扶政策，解决实际问题，确保脱贫享受政策户不返贫，防返贫监测户不致贫，帮扶村人居环境和村级基础设施建设水平得到显著提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仿宋_GB2312" w:hAnsi="微软雅黑" w:eastAsia="仿宋_GB2312" w:cs="仿宋_GB2312"/>
          <w:i w:val="0"/>
          <w:iCs w:val="0"/>
          <w:caps w:val="0"/>
          <w:color w:val="000000" w:themeColor="text1"/>
          <w:spacing w:val="0"/>
          <w:sz w:val="31"/>
          <w:szCs w:val="31"/>
          <w:u w:val="none"/>
          <w:bdr w:val="none" w:color="auto" w:sz="0" w:space="0"/>
          <w:shd w:val="clear" w:fill="FFFFFF"/>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仿宋_GB2312" w:hAnsi="微软雅黑" w:eastAsia="仿宋_GB2312" w:cs="仿宋_GB2312"/>
          <w:i w:val="0"/>
          <w:iCs w:val="0"/>
          <w:caps w:val="0"/>
          <w:color w:val="000000" w:themeColor="text1"/>
          <w:spacing w:val="0"/>
          <w:sz w:val="31"/>
          <w:szCs w:val="31"/>
          <w:u w:val="none"/>
          <w:bdr w:val="none" w:color="auto" w:sz="0" w:space="0"/>
          <w:shd w:val="clear" w:fill="FFFFFF"/>
          <w:lang w:val="en-US" w:eastAsia="zh-CN"/>
          <w14:textFill>
            <w14:solidFill>
              <w14:schemeClr w14:val="tx1"/>
            </w14:solidFill>
          </w14:textFill>
        </w:rPr>
      </w:pPr>
      <w:r>
        <w:rPr>
          <w:rFonts w:hint="eastAsia" w:ascii="仿宋_GB2312" w:hAnsi="微软雅黑" w:eastAsia="仿宋_GB2312" w:cs="仿宋_GB2312"/>
          <w:i w:val="0"/>
          <w:iCs w:val="0"/>
          <w:caps w:val="0"/>
          <w:color w:val="000000" w:themeColor="text1"/>
          <w:spacing w:val="0"/>
          <w:sz w:val="31"/>
          <w:szCs w:val="31"/>
          <w:u w:val="none"/>
          <w:bdr w:val="none" w:color="auto" w:sz="0" w:space="0"/>
          <w:shd w:val="clear" w:fill="FFFFFF"/>
          <w:lang w:val="en-US" w:eastAsia="zh-CN"/>
          <w14:textFill>
            <w14:solidFill>
              <w14:schemeClr w14:val="tx1"/>
            </w14:solidFill>
          </w14:textFill>
        </w:rPr>
        <w:t xml:space="preserve">                              2023年1月13日</w:t>
      </w: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星标宋">
    <w:altName w:val="微软雅黑"/>
    <w:panose1 w:val="02010604000101010101"/>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hZTA5N2E5NDE3ODFjYzZmNTJhMjAxOGI5NjViMzUifQ=="/>
  </w:docVars>
  <w:rsids>
    <w:rsidRoot w:val="05CA23B0"/>
    <w:rsid w:val="05CA23B0"/>
    <w:rsid w:val="4A2A2FB8"/>
    <w:rsid w:val="4F22412F"/>
    <w:rsid w:val="65057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spacing w:line="560" w:lineRule="exact"/>
      <w:jc w:val="center"/>
    </w:pPr>
    <w:rPr>
      <w:rFonts w:ascii="文星标宋" w:eastAsia="文星标宋"/>
      <w:sz w:val="44"/>
      <w:szCs w:val="36"/>
    </w:rPr>
  </w:style>
  <w:style w:type="paragraph" w:styleId="3">
    <w:name w:val="Body Text 2"/>
    <w:basedOn w:val="1"/>
    <w:next w:val="4"/>
    <w:qFormat/>
    <w:uiPriority w:val="0"/>
    <w:pPr>
      <w:adjustRightInd w:val="0"/>
      <w:spacing w:line="360" w:lineRule="auto"/>
      <w:textAlignment w:val="baseline"/>
    </w:pPr>
    <w:rPr>
      <w:rFonts w:hint="eastAsia" w:ascii="楷体_GB2312" w:hAnsi="Times New Roman" w:eastAsia="楷体_GB2312" w:cs="Times New Roman"/>
      <w:kern w:val="44"/>
      <w:sz w:val="28"/>
    </w:rPr>
  </w:style>
  <w:style w:type="paragraph" w:customStyle="1" w:styleId="4">
    <w:name w:val="UserStyle_1"/>
    <w:basedOn w:val="1"/>
    <w:next w:val="5"/>
    <w:qFormat/>
    <w:uiPriority w:val="0"/>
    <w:pPr>
      <w:spacing w:after="120"/>
      <w:textAlignment w:val="baseline"/>
    </w:pPr>
    <w:rPr>
      <w:rFonts w:ascii="Times New Roman" w:hAnsi="Times New Roman" w:eastAsia="宋体" w:cs="Times New Roman"/>
      <w:lang w:bidi="ar-SA"/>
    </w:rPr>
  </w:style>
  <w:style w:type="paragraph" w:styleId="5">
    <w:name w:val="Normal Indent"/>
    <w:basedOn w:val="1"/>
    <w:next w:val="6"/>
    <w:qFormat/>
    <w:uiPriority w:val="0"/>
    <w:pPr>
      <w:ind w:firstLine="420" w:firstLineChars="200"/>
    </w:pPr>
  </w:style>
  <w:style w:type="paragraph" w:styleId="6">
    <w:name w:val="index 5"/>
    <w:basedOn w:val="1"/>
    <w:next w:val="1"/>
    <w:qFormat/>
    <w:uiPriority w:val="0"/>
    <w:pPr>
      <w:widowControl w:val="0"/>
      <w:spacing w:line="240" w:lineRule="auto"/>
      <w:ind w:left="1680"/>
      <w:jc w:val="both"/>
    </w:pPr>
    <w:rPr>
      <w:rFonts w:ascii="Times New Roman" w:hAnsi="Times New Roman" w:eastAsia="宋体" w:cs="Times New Roman"/>
      <w:kern w:val="2"/>
      <w:sz w:val="32"/>
      <w:szCs w:val="32"/>
      <w:lang w:val="en-US" w:eastAsia="zh-CN" w:bidi="ar-SA"/>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2023-12-14T13:57:00Z</dcterms:created>
  <dc:creator>LYH</dc:creator>
  <cp:lastModifiedBy>LYH</cp:lastModifiedBy>
  <cp:lastPrinted>2023-12-14T14:18:00Z</cp:lastPrinted>
  <dcterms:modified xsi:type="dcterms:W3CDTF">2023-12-14T14:20:07Z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3D41018BD8184C6EBADE89C0746DC2DF_11</vt:lpwstr>
  </property>
</Properties>
</file>