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0"/>
          <w:sz w:val="44"/>
        </w:rPr>
      </w:pPr>
      <w:r>
        <w:rPr>
          <w:rFonts w:hint="eastAsia" w:ascii="宋体" w:hAnsi="宋体" w:eastAsia="宋体" w:cs="宋体"/>
          <w:b/>
          <w:bCs w:val="0"/>
          <w:color w:val="FF0000"/>
          <w:w w:val="100"/>
          <w:sz w:val="112"/>
          <w:szCs w:val="112"/>
        </w:rPr>
        <w:t>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w w:val="90"/>
          <w:sz w:val="28"/>
        </w:rPr>
      </w:pPr>
      <w:r>
        <w:rPr>
          <w:rFonts w:hint="eastAsia"/>
          <w:b/>
          <w:w w:val="90"/>
          <w:sz w:val="28"/>
          <w:szCs w:val="28"/>
        </w:rPr>
        <w:t>（</w:t>
      </w:r>
      <w:r>
        <w:rPr>
          <w:rFonts w:hint="eastAsia"/>
          <w:w w:val="90"/>
          <w:sz w:val="28"/>
          <w:szCs w:val="28"/>
        </w:rPr>
        <w:t>第</w:t>
      </w:r>
      <w:r>
        <w:rPr>
          <w:rFonts w:hint="eastAsia"/>
          <w:w w:val="90"/>
          <w:sz w:val="28"/>
          <w:szCs w:val="28"/>
          <w:lang w:val="en-US" w:eastAsia="zh-CN"/>
        </w:rPr>
        <w:t>十二</w:t>
      </w:r>
      <w:r>
        <w:rPr>
          <w:rFonts w:hint="eastAsia"/>
          <w:w w:val="90"/>
          <w:sz w:val="28"/>
          <w:szCs w:val="28"/>
        </w:rPr>
        <w:t xml:space="preserve">期）  </w:t>
      </w:r>
      <w:r>
        <w:rPr>
          <w:rFonts w:hint="eastAsia"/>
          <w:w w:val="9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351155</wp:posOffset>
                </wp:positionV>
                <wp:extent cx="5611495" cy="635"/>
                <wp:effectExtent l="0" t="13970" r="825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95pt;margin-top:27.65pt;height:0.05pt;width:441.85pt;z-index:251659264;mso-width-relative:page;mso-height-relative:page;" filled="f" stroked="t" coordsize="21600,21600" o:gfxdata="UEsDBAoAAAAAAIdO4kAAAAAAAAAAAAAAAAAEAAAAZHJzL1BLAwQUAAAACACHTuJAbgh6+tgAAAAJ&#10;AQAADwAAAGRycy9kb3ducmV2LnhtbE2PTU/DMAyG70j8h8hI3LZ0hUIpTSdAcENClI9ds8Y01Rqn&#10;arKu+/d4JzjafvT6ecv17Hox4Rg6TwpWywQEUuNNR62Cz4+XRQ4iRE1G955QwREDrKvzs1IXxh/o&#10;Hac6toJDKBRagY1xKKQMjUWnw9IPSHz78aPTkcexlWbUBw53vUyT5EY63RF/sHrAJ4vNrt47BfN3&#10;/mA3r/Hx2X+92d28qd2UHpW6vFgl9yAizvEPhpM+q0PFTlu/JxNEr2CR3t4xqiDLrkAwkGcZd9me&#10;Ftcgq1L+b1D9AlBLAwQUAAAACACHTuJAQ+Zhr/gBAADnAwAADgAAAGRycy9lMm9Eb2MueG1srVNL&#10;jhMxEN0jcQfLe9JJIGFopTOLCWGDIBJwgIrb3W3JP7mcdHIJLoDEDlYs2c9tGI5B2R0yMGyyoBfu&#10;sv38XO9VeXF9MJrtZUDlbMUnozFn0gpXK9tW/MP79ZMrzjCCrUE7Kyt+lMivl48fLXpfyqnrnK5l&#10;YERisex9xbsYfVkUKDppAEfOS0ubjQsGIk1DW9QBemI3upiOx/Oid6H2wQmJSKurYZOfGMMlhK5p&#10;lJArJ3ZG2jiwBqkhkiTslEe+zNk2jRTxbdOgjExXnJTGPNIlFG/TWCwXULYBfKfEKQW4JIUHmgwo&#10;S5eeqVYQge2C+ofKKBEcuiaOhDPFICQ7Qiom4wfevOvAy6yFrEZ/Nh3/H614s98EpmrqBM4sGCr4&#10;3afvPz5++Xn7mca7b1/ZJJnUeywJe2M34TRDvwlJ8aEJJv1JCztkY49nY+UhMkGLs/lk8uzFjDNB&#10;e/Ons8RY3B/1AeMr6QxLQcW1skk1lLB/jXGA/oakZW1ZX/Hp1ex5YgTqwYZqT6HxpANtmw+j06pe&#10;K63TEQzt9kYHtgfqg/V6TN8ph79g6ZYVYDfg8laCQdlJqF/amsWjJ4csPQyecjCy5kxLekcpysgI&#10;Sl+CJPnakgvJ2MHKFG1dfaR67HxQbUdWZO8zhuqfPTv1amqwP+eZ6f59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gh6+tgAAAAJAQAADwAAAAAAAAABACAAAAAiAAAAZHJzL2Rvd25yZXYueG1s&#10;UEsBAhQAFAAAAAgAh07iQEPmYa/4AQAA5wMAAA4AAAAAAAAAAQAgAAAAJwEAAGRycy9lMm9Eb2Mu&#10;eG1sUEsFBgAAAAAGAAYAWQEAAJE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</w:rPr>
        <w:t>睢县环境保护监测站</w:t>
      </w:r>
      <w:r>
        <w:rPr>
          <w:sz w:val="28"/>
          <w:szCs w:val="28"/>
          <w:u w:val="none"/>
        </w:rPr>
        <w:t xml:space="preserve"> </w:t>
      </w:r>
      <w:r>
        <w:rPr>
          <w:rFonts w:hint="eastAsia"/>
          <w:sz w:val="28"/>
          <w:szCs w:val="28"/>
          <w:u w:val="none"/>
        </w:rPr>
        <w:t>　　　　</w:t>
      </w:r>
      <w:r>
        <w:rPr>
          <w:sz w:val="28"/>
          <w:szCs w:val="28"/>
          <w:u w:val="none"/>
        </w:rPr>
        <w:t xml:space="preserve">           </w:t>
      </w:r>
      <w:r>
        <w:rPr>
          <w:rFonts w:hint="eastAsia" w:ascii="宋体" w:hAnsi="宋体" w:cs="宋体"/>
          <w:sz w:val="28"/>
          <w:szCs w:val="28"/>
          <w:u w:val="none"/>
        </w:rPr>
        <w:t>20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  <w:u w:val="none"/>
        </w:rPr>
        <w:t>年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  <w:u w:val="none"/>
        </w:rPr>
        <w:t>月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  <w:u w:val="none"/>
        </w:rPr>
        <w:t>日</w:t>
      </w:r>
    </w:p>
    <w:tbl>
      <w:tblPr>
        <w:tblStyle w:val="4"/>
        <w:tblpPr w:leftFromText="180" w:rightFromText="180" w:vertAnchor="text" w:horzAnchor="page" w:tblpX="1187" w:tblpY="216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850"/>
        <w:gridCol w:w="779"/>
        <w:gridCol w:w="1127"/>
        <w:gridCol w:w="697"/>
        <w:gridCol w:w="616"/>
        <w:gridCol w:w="780"/>
        <w:gridCol w:w="652"/>
        <w:gridCol w:w="640"/>
        <w:gridCol w:w="853"/>
        <w:gridCol w:w="746"/>
        <w:gridCol w:w="712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睢县地表水质状况表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地表水体名称</w:t>
            </w:r>
          </w:p>
        </w:tc>
        <w:tc>
          <w:tcPr>
            <w:tcW w:w="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09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化学需氧量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（单位：mg/L）</w:t>
            </w:r>
          </w:p>
        </w:tc>
        <w:tc>
          <w:tcPr>
            <w:tcW w:w="2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（单位：mg/L）</w:t>
            </w:r>
          </w:p>
        </w:tc>
        <w:tc>
          <w:tcPr>
            <w:tcW w:w="22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氨 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（单位：mg/L）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朱桥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0.06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1.45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板桥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0.02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1.69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利民河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万口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0.02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0.396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通惠渠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红旗桥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1.40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锦绣渠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北环沟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0.664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湖体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0.06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0.568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湖体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0.480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一号湖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湖体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二号湖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湖体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0.137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三号湖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湖体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0.03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0.049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四号湖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湖体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0.03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0.091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五号湖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湖体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0.06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2.29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↑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1.29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800"/>
        <w:jc w:val="both"/>
        <w:textAlignment w:val="auto"/>
        <w:rPr>
          <w:rFonts w:hint="default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地表水环境质量标准 GB 3838-2002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80" w:firstLineChars="600"/>
        <w:jc w:val="right"/>
        <w:textAlignment w:val="auto"/>
        <w:rPr>
          <w:rFonts w:hint="default" w:ascii="宋体" w:hAnsi="宋体" w:cs="宋体"/>
          <w:snapToGrid w:val="0"/>
          <w:spacing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cs="宋体"/>
          <w:snapToGrid w:val="0"/>
          <w:spacing w:val="0"/>
          <w:kern w:val="0"/>
          <w:sz w:val="21"/>
          <w:szCs w:val="21"/>
          <w:lang w:val="en-US" w:eastAsia="zh-CN"/>
        </w:rPr>
        <w:t xml:space="preserve">  单位：mg/L</w:t>
      </w:r>
    </w:p>
    <w:tbl>
      <w:tblPr>
        <w:tblStyle w:val="5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795"/>
        <w:gridCol w:w="1370"/>
        <w:gridCol w:w="1288"/>
        <w:gridCol w:w="1127"/>
        <w:gridCol w:w="1368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95" w:type="dxa"/>
            <w:noWrap w:val="0"/>
            <w:vAlign w:val="top"/>
            <mc:AlternateContent>
              <mc:Choice Requires="wpsCustomData">
                <wpsCustomData:diagonals>
                  <wpsCustomData:diagonal from="10000" to="24400">
                    <wpsCustomData:border w:val="single" w:color="auto" w:sz="4" w:space="0"/>
                  </wpsCustomData:diagonal>
                  <wpsCustomData:diagonal from="10000" to="35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Ⅰ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Ⅱ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Ⅲ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Ⅳ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类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</w:rPr>
              <w:t>Ⅴ</w:t>
            </w: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化学需氧量  </w:t>
            </w:r>
            <w:r>
              <w:rPr>
                <w:rFonts w:hint="default" w:ascii="Arial" w:hAnsi="Arial" w:cs="Arial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≤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氨氮（NH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-N）</w:t>
            </w:r>
            <w:r>
              <w:rPr>
                <w:rFonts w:hint="default" w:ascii="Arial" w:hAnsi="Arial" w:cs="Arial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≤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0.15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1.0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总磷（以P计）</w:t>
            </w:r>
            <w:r>
              <w:rPr>
                <w:rFonts w:hint="default" w:ascii="Arial" w:hAnsi="Arial" w:cs="Arial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≤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（湖、库0.01）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（湖、库0.025）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8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8"/>
                <w:kern w:val="0"/>
                <w:sz w:val="21"/>
                <w:szCs w:val="21"/>
                <w:vertAlign w:val="baseline"/>
                <w:lang w:val="en-US" w:eastAsia="zh-CN"/>
              </w:rPr>
              <w:t>0.2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8"/>
                <w:kern w:val="0"/>
                <w:sz w:val="21"/>
                <w:szCs w:val="21"/>
                <w:vertAlign w:val="baseline"/>
                <w:lang w:val="en-US" w:eastAsia="zh-CN"/>
              </w:rPr>
              <w:t>（湖、库0.05）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（湖、库0.1）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0.4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default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（湖、库0.2）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监测结果表明：锦绣渠（北环沟断面）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属于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Ⅲ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类水质；</w:t>
      </w: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通惠渠（红旗桥断面）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属于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Ⅳ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类水质</w:t>
      </w: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；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惠济河（朱桥断面）属于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Ⅳ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类水质，能满足市控断面目标的要求；惠济河（板桥断面）属于</w:t>
      </w:r>
      <w:r>
        <w:rPr>
          <w:rFonts w:hint="eastAsia" w:ascii="宋体" w:hAnsi="宋体"/>
          <w:color w:val="000000"/>
          <w:sz w:val="28"/>
          <w:szCs w:val="28"/>
        </w:rPr>
        <w:t>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类水质，不能满足省控断面目标的要求；利民河（万口断面）属于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Ⅲ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类水质，能满足市控断面目标的要求。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一号湖、三号湖、四号湖属于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Ⅲ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类水质；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二号湖属于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Ⅳ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类水质；</w:t>
      </w: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城湖东湖、城湖西湖、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五号湖</w:t>
      </w:r>
      <w:r>
        <w:rPr>
          <w:rFonts w:hint="eastAsia" w:ascii="宋体" w:hAnsi="宋体" w:cs="宋体"/>
          <w:snapToGrid w:val="0"/>
          <w:spacing w:val="0"/>
          <w:kern w:val="0"/>
          <w:sz w:val="28"/>
          <w:szCs w:val="28"/>
          <w:lang w:val="en-US" w:eastAsia="zh-CN"/>
        </w:rPr>
        <w:t>属于劣</w:t>
      </w:r>
      <w:r>
        <w:rPr>
          <w:rFonts w:hint="eastAsia" w:ascii="宋体" w:hAnsi="宋体"/>
          <w:color w:val="000000"/>
          <w:sz w:val="28"/>
          <w:szCs w:val="28"/>
        </w:rPr>
        <w:t>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类水质。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重点污染源水质状况表</w:t>
      </w:r>
    </w:p>
    <w:tbl>
      <w:tblPr>
        <w:tblStyle w:val="4"/>
        <w:tblpPr w:leftFromText="180" w:rightFromText="180" w:vertAnchor="text" w:horzAnchor="page" w:tblpX="961" w:tblpY="491"/>
        <w:tblOverlap w:val="never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664"/>
        <w:gridCol w:w="1084"/>
        <w:gridCol w:w="843"/>
        <w:gridCol w:w="613"/>
        <w:gridCol w:w="800"/>
        <w:gridCol w:w="689"/>
        <w:gridCol w:w="614"/>
        <w:gridCol w:w="744"/>
        <w:gridCol w:w="734"/>
        <w:gridCol w:w="6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序号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名称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取样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日期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64" w:firstLineChars="300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化学需氧量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（单位：mg/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eastAsia="zh-CN"/>
              </w:rPr>
              <w:t>总磷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（单位：mg/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氨 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（单位：mg/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监测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结果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执行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标准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超标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倍数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监测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结果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执行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标准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超标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倍数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监测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结果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执行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标准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超标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安琪酵母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eastAsia="zh-CN"/>
              </w:rPr>
              <w:t>（睢县）有限公司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00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1"/>
                <w:szCs w:val="21"/>
                <w:lang w:val="en-US" w:eastAsia="zh-CN"/>
              </w:rPr>
              <w:t>0.19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1"/>
                <w:szCs w:val="21"/>
                <w:lang w:val="en-US" w:eastAsia="zh-CN"/>
              </w:rPr>
              <w:t>1.68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35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睢县城市污水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处理厂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1"/>
                <w:szCs w:val="21"/>
                <w:lang w:val="en-US" w:eastAsia="zh-CN"/>
              </w:rPr>
              <w:t>0.425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睢县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第二污水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处理厂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1"/>
                <w:szCs w:val="21"/>
                <w:lang w:val="en-US" w:eastAsia="zh-CN"/>
              </w:rPr>
              <w:t>0.351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睢县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第</w:t>
            </w: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spacing w:val="-11"/>
                <w:sz w:val="21"/>
                <w:szCs w:val="21"/>
              </w:rPr>
              <w:t>污水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</w:rPr>
              <w:t>处理厂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0.11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0.059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睢县龙升新材料有限公司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0.24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1.88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睢县海新食品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商丘金振源科技电子有限公司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8" w:firstLineChars="100"/>
              <w:jc w:val="both"/>
              <w:textAlignment w:val="auto"/>
              <w:rPr>
                <w:rFonts w:hint="default" w:ascii="宋体" w:hAnsi="宋体" w:eastAsia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2.47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睢县兴毛皮毛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制品厂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停产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 w:themeColor="text1"/>
                <w:spacing w:val="-1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pacing w:val="-1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商丘市鑫隆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食品有限公司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厂内排污口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 w:themeColor="text1"/>
                <w:spacing w:val="-1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color w:val="FF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/>
                <w:spacing w:val="-1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pacing w:val="-1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河南孟泰阳生物科技有限公司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pacing w:val="-11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2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-11"/>
                <w:kern w:val="2"/>
                <w:sz w:val="21"/>
                <w:szCs w:val="21"/>
                <w:lang w:val="en-US" w:eastAsia="zh-CN"/>
              </w:rPr>
              <w:t>0.292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spacing w:val="-11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sz w:val="21"/>
                <w:szCs w:val="21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pacing w:val="-2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  <w:t>监测结果表明：睢县城市污水处理厂、睢县第二污水处理厂、睢县第三污水处理厂均满足《城镇污水处理厂污染物排放标准》(GB18918-2002)一级A标准的要求，实现达标排放。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spacing w:val="0"/>
          <w:kern w:val="13"/>
          <w:sz w:val="28"/>
          <w:szCs w:val="28"/>
          <w:lang w:val="en-US" w:eastAsia="zh-CN"/>
        </w:rPr>
        <w:t>安琪酵母(睢县）有限公司、睢县龙升新材料有限公司</w:t>
      </w:r>
      <w:r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napToGrid w:val="0"/>
          <w:spacing w:val="0"/>
          <w:kern w:val="13"/>
          <w:sz w:val="28"/>
          <w:szCs w:val="28"/>
          <w:lang w:val="en-US" w:eastAsia="zh-CN"/>
        </w:rPr>
        <w:t>商丘金振源科技电</w:t>
      </w:r>
      <w:r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  <w:t>子有</w:t>
      </w:r>
      <w:r>
        <w:rPr>
          <w:rFonts w:hint="eastAsia" w:ascii="宋体" w:hAnsi="宋体" w:eastAsia="宋体" w:cs="宋体"/>
          <w:snapToGrid w:val="0"/>
          <w:spacing w:val="0"/>
          <w:kern w:val="13"/>
          <w:sz w:val="28"/>
          <w:szCs w:val="28"/>
          <w:lang w:val="en-US" w:eastAsia="zh-CN"/>
        </w:rPr>
        <w:t>限公司</w:t>
      </w:r>
      <w:r>
        <w:rPr>
          <w:rFonts w:hint="eastAsia" w:ascii="宋体" w:hAnsi="宋体" w:cs="宋体"/>
          <w:snapToGrid w:val="0"/>
          <w:spacing w:val="0"/>
          <w:kern w:val="13"/>
          <w:sz w:val="28"/>
          <w:szCs w:val="28"/>
          <w:lang w:val="en-US" w:eastAsia="zh-CN"/>
        </w:rPr>
        <w:t>均满足睢县第二污水处理厂收水标准的要求，实现达标排放。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6" w:firstLineChars="200"/>
        <w:textAlignment w:val="auto"/>
        <w:rPr>
          <w:rFonts w:hint="eastAsia" w:ascii="宋体" w:hAnsi="宋体" w:eastAsia="宋体" w:cs="宋体"/>
          <w:snapToGrid w:val="0"/>
          <w:spacing w:val="0"/>
          <w:kern w:val="13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pacing w:val="-1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河南孟泰阳生物科技有限公司</w:t>
      </w:r>
      <w:r>
        <w:rPr>
          <w:rFonts w:hint="eastAsia" w:ascii="宋体" w:hAnsi="宋体" w:cs="宋体"/>
          <w:b w:val="0"/>
          <w:bCs w:val="0"/>
          <w:snapToGrid w:val="0"/>
          <w:color w:val="000000"/>
          <w:spacing w:val="0"/>
          <w:kern w:val="13"/>
          <w:sz w:val="28"/>
          <w:szCs w:val="28"/>
          <w:lang w:val="en-US" w:eastAsia="zh-CN"/>
        </w:rPr>
        <w:t>排污口</w:t>
      </w: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0"/>
          <w:kern w:val="13"/>
          <w:sz w:val="28"/>
          <w:szCs w:val="28"/>
          <w:lang w:val="en-US" w:eastAsia="zh-CN"/>
        </w:rPr>
        <w:t>能满足《惠济河流域水污染物排放标准》（DB41/98—2014）的要</w:t>
      </w:r>
      <w:r>
        <w:rPr>
          <w:rFonts w:hint="eastAsia" w:ascii="宋体" w:hAnsi="宋体" w:cs="宋体"/>
          <w:b w:val="0"/>
          <w:bCs w:val="0"/>
          <w:snapToGrid w:val="0"/>
          <w:color w:val="000000"/>
          <w:spacing w:val="0"/>
          <w:kern w:val="13"/>
          <w:sz w:val="28"/>
          <w:szCs w:val="28"/>
          <w:lang w:val="en-US" w:eastAsia="zh-CN"/>
        </w:rPr>
        <w:t>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MGQyODMyMDdkMDllOTZhODdmNjFiMGMzYTIyZTMifQ=="/>
  </w:docVars>
  <w:rsids>
    <w:rsidRoot w:val="5F401115"/>
    <w:rsid w:val="02D00081"/>
    <w:rsid w:val="032558AB"/>
    <w:rsid w:val="06141C07"/>
    <w:rsid w:val="06A50AB1"/>
    <w:rsid w:val="07EF46DA"/>
    <w:rsid w:val="08447DA0"/>
    <w:rsid w:val="08B60D54"/>
    <w:rsid w:val="0C670CE3"/>
    <w:rsid w:val="0D6E7E4F"/>
    <w:rsid w:val="0EBD108E"/>
    <w:rsid w:val="0FF2151C"/>
    <w:rsid w:val="10523A58"/>
    <w:rsid w:val="1097590F"/>
    <w:rsid w:val="122E187D"/>
    <w:rsid w:val="13857CA0"/>
    <w:rsid w:val="14574593"/>
    <w:rsid w:val="14B20F69"/>
    <w:rsid w:val="14D47131"/>
    <w:rsid w:val="17F65D77"/>
    <w:rsid w:val="187C3D68"/>
    <w:rsid w:val="18F277F7"/>
    <w:rsid w:val="19A5109C"/>
    <w:rsid w:val="1A3A7A37"/>
    <w:rsid w:val="1A4408B5"/>
    <w:rsid w:val="1A670100"/>
    <w:rsid w:val="1CD00BB1"/>
    <w:rsid w:val="205B4263"/>
    <w:rsid w:val="211A5ECC"/>
    <w:rsid w:val="21A67760"/>
    <w:rsid w:val="230C0884"/>
    <w:rsid w:val="23F073B8"/>
    <w:rsid w:val="24AB32DF"/>
    <w:rsid w:val="26F92E80"/>
    <w:rsid w:val="27665E09"/>
    <w:rsid w:val="2A0140CD"/>
    <w:rsid w:val="2A355B25"/>
    <w:rsid w:val="2B0A5203"/>
    <w:rsid w:val="2C5C1A8E"/>
    <w:rsid w:val="2CD31625"/>
    <w:rsid w:val="2D2D342B"/>
    <w:rsid w:val="2D502C75"/>
    <w:rsid w:val="2DCF003E"/>
    <w:rsid w:val="2F340AA1"/>
    <w:rsid w:val="2F9E71E7"/>
    <w:rsid w:val="30AE6631"/>
    <w:rsid w:val="31307046"/>
    <w:rsid w:val="328D6CC4"/>
    <w:rsid w:val="33484B1B"/>
    <w:rsid w:val="33EA05C4"/>
    <w:rsid w:val="344828F8"/>
    <w:rsid w:val="34F12CDA"/>
    <w:rsid w:val="359E4EC6"/>
    <w:rsid w:val="36751365"/>
    <w:rsid w:val="369B31B3"/>
    <w:rsid w:val="37092813"/>
    <w:rsid w:val="384A6C3F"/>
    <w:rsid w:val="38543F62"/>
    <w:rsid w:val="39E1768B"/>
    <w:rsid w:val="3B163A9A"/>
    <w:rsid w:val="3C2105FF"/>
    <w:rsid w:val="3C236125"/>
    <w:rsid w:val="3CE31410"/>
    <w:rsid w:val="3DB40F66"/>
    <w:rsid w:val="3E0C4997"/>
    <w:rsid w:val="3E375EB7"/>
    <w:rsid w:val="3E5527E2"/>
    <w:rsid w:val="3EC62D97"/>
    <w:rsid w:val="3EF76BEA"/>
    <w:rsid w:val="3F3917BB"/>
    <w:rsid w:val="3F5B5BD6"/>
    <w:rsid w:val="3F746C97"/>
    <w:rsid w:val="3F7B22A0"/>
    <w:rsid w:val="3F901C66"/>
    <w:rsid w:val="40694322"/>
    <w:rsid w:val="40B82BB4"/>
    <w:rsid w:val="41874A60"/>
    <w:rsid w:val="425132C0"/>
    <w:rsid w:val="44A662F0"/>
    <w:rsid w:val="45570950"/>
    <w:rsid w:val="45991206"/>
    <w:rsid w:val="45C44908"/>
    <w:rsid w:val="45E5269D"/>
    <w:rsid w:val="460102A4"/>
    <w:rsid w:val="464E3D9E"/>
    <w:rsid w:val="48726044"/>
    <w:rsid w:val="496B2EB9"/>
    <w:rsid w:val="49F96717"/>
    <w:rsid w:val="4BBC3A7A"/>
    <w:rsid w:val="4CDD40CE"/>
    <w:rsid w:val="4D7367E0"/>
    <w:rsid w:val="4F7A3E56"/>
    <w:rsid w:val="52AE35F5"/>
    <w:rsid w:val="52C8312A"/>
    <w:rsid w:val="53E34E15"/>
    <w:rsid w:val="54C142D5"/>
    <w:rsid w:val="54C47921"/>
    <w:rsid w:val="55B848A5"/>
    <w:rsid w:val="56244B1C"/>
    <w:rsid w:val="566B274A"/>
    <w:rsid w:val="566B7456"/>
    <w:rsid w:val="569F23F4"/>
    <w:rsid w:val="56A60FEC"/>
    <w:rsid w:val="573A3ECB"/>
    <w:rsid w:val="57727B09"/>
    <w:rsid w:val="5A47527D"/>
    <w:rsid w:val="5AD3266C"/>
    <w:rsid w:val="5AF30F60"/>
    <w:rsid w:val="5B2A189A"/>
    <w:rsid w:val="5B5419FF"/>
    <w:rsid w:val="5C2D0517"/>
    <w:rsid w:val="5C9F314E"/>
    <w:rsid w:val="5D6E48CE"/>
    <w:rsid w:val="5E1B3E42"/>
    <w:rsid w:val="5E225DE5"/>
    <w:rsid w:val="5F401115"/>
    <w:rsid w:val="6007770E"/>
    <w:rsid w:val="625F2C42"/>
    <w:rsid w:val="629372B1"/>
    <w:rsid w:val="6300421A"/>
    <w:rsid w:val="633B545E"/>
    <w:rsid w:val="63534C92"/>
    <w:rsid w:val="63AE31C8"/>
    <w:rsid w:val="646D5BD2"/>
    <w:rsid w:val="64B74DAD"/>
    <w:rsid w:val="654B3E73"/>
    <w:rsid w:val="69256789"/>
    <w:rsid w:val="6C8416D4"/>
    <w:rsid w:val="6D5E495F"/>
    <w:rsid w:val="6DE93CE1"/>
    <w:rsid w:val="6E657628"/>
    <w:rsid w:val="6F0A08FB"/>
    <w:rsid w:val="6F542A20"/>
    <w:rsid w:val="6F745D74"/>
    <w:rsid w:val="712B2DAA"/>
    <w:rsid w:val="717464FF"/>
    <w:rsid w:val="74BC3086"/>
    <w:rsid w:val="75304135"/>
    <w:rsid w:val="753366D1"/>
    <w:rsid w:val="75952EE8"/>
    <w:rsid w:val="769E5DCD"/>
    <w:rsid w:val="779E42D6"/>
    <w:rsid w:val="78872FBC"/>
    <w:rsid w:val="79AC2DBE"/>
    <w:rsid w:val="7BCC0CE6"/>
    <w:rsid w:val="7E0F7F32"/>
    <w:rsid w:val="7F1E7AAB"/>
    <w:rsid w:val="7F8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2023-09-19T03:14:00Z</dcterms:created>
  <dc:creator>Aaron张雲龍</dc:creator>
  <cp:lastModifiedBy>一路同行</cp:lastModifiedBy>
  <cp:lastPrinted>2023-12-25T01:05:34Z</cp:lastPrinted>
  <dcterms:modified xsi:type="dcterms:W3CDTF">2023-12-25T01:11:59Z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E10AE35545434C1199001D8D7BE9016A_11</vt:lpwstr>
  </property>
</Properties>
</file>